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EE35" w14:textId="36426CDC" w:rsidR="008C4A8E" w:rsidRPr="006750A5" w:rsidRDefault="004D385D" w:rsidP="009F52F4">
      <w:pPr>
        <w:pStyle w:val="Title"/>
        <w:ind w:left="0" w:right="-18"/>
        <w:rPr>
          <w:color w:val="000000" w:themeColor="text1"/>
          <w:spacing w:val="100"/>
        </w:rPr>
      </w:pPr>
      <w:r w:rsidRPr="006750A5">
        <w:rPr>
          <w:color w:val="000000" w:themeColor="text1"/>
          <w:spacing w:val="100"/>
        </w:rPr>
        <w:t>YUKUN GUO</w:t>
      </w:r>
    </w:p>
    <w:p w14:paraId="28A95301" w14:textId="46D193FA" w:rsidR="008C4A8E" w:rsidRPr="0044591F" w:rsidRDefault="004D385D" w:rsidP="009F52F4">
      <w:pPr>
        <w:pStyle w:val="BodyText"/>
        <w:spacing w:before="32"/>
        <w:ind w:right="-18"/>
        <w:jc w:val="center"/>
        <w:rPr>
          <w:rFonts w:ascii="Calibri" w:eastAsiaTheme="minorEastAsia" w:hAnsi="Calibri" w:cs="Calibri"/>
          <w:smallCaps/>
          <w:color w:val="000000" w:themeColor="text1"/>
          <w:spacing w:val="50"/>
          <w:sz w:val="22"/>
          <w:szCs w:val="22"/>
          <w:lang w:eastAsia="zh-CN"/>
        </w:rPr>
      </w:pPr>
      <w:r w:rsidRPr="008642F6">
        <w:rPr>
          <w:rFonts w:ascii="Calibri" w:hAnsi="Calibri" w:cs="Calibri"/>
          <w:smallCaps/>
          <w:color w:val="000000" w:themeColor="text1"/>
          <w:spacing w:val="50"/>
          <w:sz w:val="22"/>
          <w:szCs w:val="22"/>
        </w:rPr>
        <w:t>Ph.D.</w:t>
      </w:r>
    </w:p>
    <w:p w14:paraId="52AEA662" w14:textId="637A9948" w:rsidR="004D385D" w:rsidRPr="008642F6" w:rsidRDefault="00B4379F" w:rsidP="004D385D">
      <w:pPr>
        <w:pStyle w:val="BodyText"/>
        <w:spacing w:before="32"/>
        <w:ind w:right="-72"/>
        <w:jc w:val="center"/>
        <w:rPr>
          <w:rFonts w:ascii="Calibri" w:hAnsi="Calibri" w:cs="Calibri"/>
          <w:smallCaps/>
          <w:color w:val="000000" w:themeColor="text1"/>
          <w:spacing w:val="50"/>
          <w:sz w:val="22"/>
          <w:szCs w:val="22"/>
        </w:rPr>
      </w:pPr>
      <w:r w:rsidRPr="008642F6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7840" behindDoc="0" locked="0" layoutInCell="1" allowOverlap="1" wp14:anchorId="36C10EA3" wp14:editId="3AEA6081">
                <wp:simplePos x="0" y="0"/>
                <wp:positionH relativeFrom="page">
                  <wp:posOffset>268941</wp:posOffset>
                </wp:positionH>
                <wp:positionV relativeFrom="paragraph">
                  <wp:posOffset>109033</wp:posOffset>
                </wp:positionV>
                <wp:extent cx="7288306" cy="277495"/>
                <wp:effectExtent l="0" t="0" r="1905" b="1905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8306" cy="277495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</wps:spPr>
                      <wps:txbx>
                        <w:txbxContent>
                          <w:p w14:paraId="5E5EF2A9" w14:textId="6411EF9D" w:rsidR="008C4A8E" w:rsidRPr="00E3540F" w:rsidRDefault="00B4041F" w:rsidP="009F52F4">
                            <w:pPr>
                              <w:pStyle w:val="BodyText"/>
                              <w:spacing w:before="85"/>
                              <w:ind w:right="6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pacing w:val="10"/>
                              </w:rPr>
                            </w:pPr>
                            <w:r w:rsidRPr="00B4041F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Portland</w:t>
                            </w:r>
                            <w:r w:rsidR="004D385D" w:rsidRPr="00B4041F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Pr="00B4041F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Oregon</w:t>
                            </w:r>
                            <w:r w:rsidR="00415DA4" w:rsidRPr="00B4041F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| </w:t>
                            </w:r>
                            <w:r w:rsidRPr="00B4041F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503</w:t>
                            </w:r>
                            <w:r w:rsidR="004D385D" w:rsidRPr="00B4041F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Pr="00B4041F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380</w:t>
                            </w:r>
                            <w:r w:rsidR="004D385D" w:rsidRPr="00B4041F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.0</w:t>
                            </w:r>
                            <w:r w:rsidRPr="00B4041F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669</w:t>
                            </w:r>
                            <w:r w:rsidR="00D90089" w:rsidRPr="00B4041F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| </w:t>
                            </w:r>
                            <w:r w:rsidRPr="00B4041F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guoyukn@gmail.com</w:t>
                            </w:r>
                            <w:r w:rsidR="00415DA4" w:rsidRPr="00B4041F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15DA4" w:rsidRPr="004D385D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</w:rPr>
                              <w:t xml:space="preserve">| </w:t>
                            </w:r>
                            <w:hyperlink r:id="rId8" w:history="1">
                              <w:r w:rsidR="00D90089" w:rsidRPr="004D385D">
                                <w:rPr>
                                  <w:rStyle w:val="Hyperlink"/>
                                  <w:rFonts w:ascii="Calibri" w:hAnsi="Calibri" w:cs="Calibri"/>
                                  <w:color w:val="FFFFFF" w:themeColor="background1"/>
                                  <w:spacing w:val="10"/>
                                </w:rPr>
                                <w:t>LinkedIn</w:t>
                              </w:r>
                            </w:hyperlink>
                            <w:r w:rsidR="004D385D" w:rsidRPr="004D385D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</w:rPr>
                              <w:t xml:space="preserve"> | </w:t>
                            </w:r>
                            <w:hyperlink r:id="rId9" w:history="1">
                              <w:r w:rsidR="004D385D" w:rsidRPr="004D385D">
                                <w:rPr>
                                  <w:rStyle w:val="Hyperlink"/>
                                  <w:rFonts w:ascii="Calibri" w:hAnsi="Calibri" w:cs="Calibri"/>
                                  <w:color w:val="FFFFFF" w:themeColor="background1"/>
                                  <w:spacing w:val="10"/>
                                </w:rPr>
                                <w:t>GitHub</w:t>
                              </w:r>
                            </w:hyperlink>
                            <w:r w:rsidR="004D385D" w:rsidRPr="004D385D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</w:rPr>
                              <w:t xml:space="preserve"> | </w:t>
                            </w:r>
                            <w:hyperlink r:id="rId10" w:history="1">
                              <w:r w:rsidR="004D385D" w:rsidRPr="004D385D">
                                <w:rPr>
                                  <w:rStyle w:val="Hyperlink"/>
                                  <w:rFonts w:ascii="Calibri" w:hAnsi="Calibri" w:cs="Calibri"/>
                                  <w:color w:val="FFFFFF" w:themeColor="background1"/>
                                  <w:spacing w:val="10"/>
                                </w:rPr>
                                <w:t>Google Scholar</w:t>
                              </w:r>
                            </w:hyperlink>
                            <w:r w:rsidR="00D90089" w:rsidRPr="004D385D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C10EA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1.2pt;margin-top:8.6pt;width:573.9pt;height:21.85pt;z-index:4875878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" fillcolor="#595959" stroked="f">
                <v:textbox inset="0,0,0,0">
                  <w:txbxContent>
                    <w:p w14:paraId="5E5EF2A9" w14:textId="6411EF9D" w:rsidR="008C4A8E" w:rsidRPr="00E3540F" w:rsidRDefault="00B4041F" w:rsidP="009F52F4">
                      <w:pPr>
                        <w:pStyle w:val="BodyText"/>
                        <w:spacing w:before="85"/>
                        <w:ind w:right="6"/>
                        <w:jc w:val="center"/>
                        <w:rPr>
                          <w:rFonts w:ascii="Calibri" w:hAnsi="Calibri" w:cs="Calibri"/>
                          <w:color w:val="000000"/>
                          <w:spacing w:val="10"/>
                        </w:rPr>
                      </w:pPr>
                      <w:r w:rsidRPr="00B4041F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Portland</w:t>
                      </w:r>
                      <w:r w:rsidR="004D385D" w:rsidRPr="00B4041F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Pr="00B4041F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Oregon</w:t>
                      </w:r>
                      <w:r w:rsidR="00415DA4" w:rsidRPr="00B4041F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| </w:t>
                      </w:r>
                      <w:r w:rsidRPr="00B4041F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503</w:t>
                      </w:r>
                      <w:r w:rsidR="004D385D" w:rsidRPr="00B4041F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B4041F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380</w:t>
                      </w:r>
                      <w:r w:rsidR="004D385D" w:rsidRPr="00B4041F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.0</w:t>
                      </w:r>
                      <w:r w:rsidRPr="00B4041F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669</w:t>
                      </w:r>
                      <w:r w:rsidR="00D90089" w:rsidRPr="00B4041F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| </w:t>
                      </w:r>
                      <w:r w:rsidRPr="00B4041F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guoyukn@gmail.com</w:t>
                      </w:r>
                      <w:r w:rsidR="00415DA4" w:rsidRPr="00B4041F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15DA4" w:rsidRPr="004D385D">
                        <w:rPr>
                          <w:rFonts w:ascii="Calibri" w:hAnsi="Calibri" w:cs="Calibri"/>
                          <w:color w:val="FFFFFF" w:themeColor="background1"/>
                          <w:spacing w:val="10"/>
                        </w:rPr>
                        <w:t xml:space="preserve">| </w:t>
                      </w:r>
                      <w:hyperlink r:id="rId11" w:history="1">
                        <w:r w:rsidR="00D90089" w:rsidRPr="004D385D">
                          <w:rPr>
                            <w:rStyle w:val="Hyperlink"/>
                            <w:rFonts w:ascii="Calibri" w:hAnsi="Calibri" w:cs="Calibri"/>
                            <w:color w:val="FFFFFF" w:themeColor="background1"/>
                            <w:spacing w:val="10"/>
                          </w:rPr>
                          <w:t>LinkedIn</w:t>
                        </w:r>
                      </w:hyperlink>
                      <w:r w:rsidR="004D385D" w:rsidRPr="004D385D">
                        <w:rPr>
                          <w:rFonts w:ascii="Calibri" w:hAnsi="Calibri" w:cs="Calibri"/>
                          <w:color w:val="FFFFFF" w:themeColor="background1"/>
                          <w:spacing w:val="10"/>
                        </w:rPr>
                        <w:t xml:space="preserve"> | </w:t>
                      </w:r>
                      <w:hyperlink r:id="rId12" w:history="1">
                        <w:r w:rsidR="004D385D" w:rsidRPr="004D385D">
                          <w:rPr>
                            <w:rStyle w:val="Hyperlink"/>
                            <w:rFonts w:ascii="Calibri" w:hAnsi="Calibri" w:cs="Calibri"/>
                            <w:color w:val="FFFFFF" w:themeColor="background1"/>
                            <w:spacing w:val="10"/>
                          </w:rPr>
                          <w:t>GitHub</w:t>
                        </w:r>
                      </w:hyperlink>
                      <w:r w:rsidR="004D385D" w:rsidRPr="004D385D">
                        <w:rPr>
                          <w:rFonts w:ascii="Calibri" w:hAnsi="Calibri" w:cs="Calibri"/>
                          <w:color w:val="FFFFFF" w:themeColor="background1"/>
                          <w:spacing w:val="10"/>
                        </w:rPr>
                        <w:t xml:space="preserve"> | </w:t>
                      </w:r>
                      <w:hyperlink r:id="rId13" w:history="1">
                        <w:r w:rsidR="004D385D" w:rsidRPr="004D385D">
                          <w:rPr>
                            <w:rStyle w:val="Hyperlink"/>
                            <w:rFonts w:ascii="Calibri" w:hAnsi="Calibri" w:cs="Calibri"/>
                            <w:color w:val="FFFFFF" w:themeColor="background1"/>
                            <w:spacing w:val="10"/>
                          </w:rPr>
                          <w:t>Google Scholar</w:t>
                        </w:r>
                      </w:hyperlink>
                      <w:r w:rsidR="00D90089" w:rsidRPr="004D385D">
                        <w:rPr>
                          <w:rFonts w:ascii="Calibri" w:hAnsi="Calibri" w:cs="Calibri"/>
                          <w:color w:val="FFFFFF" w:themeColor="background1"/>
                          <w:spacing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C05A03" w14:textId="77777777" w:rsidR="004D385D" w:rsidRPr="008642F6" w:rsidRDefault="004D385D" w:rsidP="00B4379F">
      <w:pPr>
        <w:pStyle w:val="Heading1"/>
        <w:pBdr>
          <w:bottom w:val="single" w:sz="8" w:space="1" w:color="000000" w:themeColor="text1"/>
        </w:pBdr>
        <w:spacing w:before="0"/>
        <w:ind w:left="0"/>
        <w:jc w:val="both"/>
        <w:rPr>
          <w:rFonts w:ascii="Calibri" w:hAnsi="Calibri" w:cs="Calibri"/>
          <w:color w:val="000000" w:themeColor="text1"/>
        </w:rPr>
      </w:pPr>
    </w:p>
    <w:p w14:paraId="18CBA581" w14:textId="0AFCA50F" w:rsidR="004D385D" w:rsidRPr="006750A5" w:rsidRDefault="00000000" w:rsidP="006750A5">
      <w:pPr>
        <w:pStyle w:val="Heading1"/>
        <w:pBdr>
          <w:bottom w:val="single" w:sz="8" w:space="1" w:color="000000" w:themeColor="text1"/>
        </w:pBdr>
        <w:spacing w:before="120"/>
        <w:ind w:left="0"/>
        <w:jc w:val="both"/>
        <w:rPr>
          <w:rFonts w:ascii="Calibri" w:hAnsi="Calibri" w:cs="Calibri"/>
          <w:color w:val="000000" w:themeColor="text1"/>
        </w:rPr>
      </w:pPr>
      <w:r w:rsidRPr="008642F6">
        <w:rPr>
          <w:rFonts w:ascii="Calibri" w:hAnsi="Calibri" w:cs="Calibri"/>
          <w:color w:val="000000" w:themeColor="text1"/>
        </w:rPr>
        <w:t>PROFESSIONAL PROFILE</w:t>
      </w:r>
    </w:p>
    <w:p w14:paraId="2293F0ED" w14:textId="46D92B09" w:rsidR="004D385D" w:rsidRPr="008642F6" w:rsidRDefault="00607E4E" w:rsidP="00B4379F">
      <w:pPr>
        <w:jc w:val="both"/>
        <w:rPr>
          <w:rFonts w:ascii="Calibri" w:eastAsia="MS Mincho" w:hAnsi="Calibri" w:cs="Calibri"/>
          <w:color w:val="000000" w:themeColor="text1"/>
          <w:sz w:val="20"/>
        </w:rPr>
      </w:pPr>
      <w:r w:rsidRPr="00607E4E">
        <w:rPr>
          <w:rFonts w:ascii="Calibri" w:eastAsia="MS Mincho" w:hAnsi="Calibri" w:cs="Calibri"/>
          <w:color w:val="000000" w:themeColor="text1"/>
          <w:sz w:val="20"/>
        </w:rPr>
        <w:t>Ph.D. in Biomedical Engineering</w:t>
      </w:r>
      <w:r w:rsidR="0044591F">
        <w:rPr>
          <w:rFonts w:ascii="Calibri" w:eastAsiaTheme="minorEastAsia" w:hAnsi="Calibri" w:cs="Calibri" w:hint="eastAsia"/>
          <w:color w:val="000000" w:themeColor="text1"/>
          <w:sz w:val="20"/>
          <w:lang w:eastAsia="zh-CN"/>
        </w:rPr>
        <w:t xml:space="preserve"> and MS in Computer Science</w:t>
      </w:r>
      <w:r w:rsidRPr="00607E4E">
        <w:rPr>
          <w:rFonts w:ascii="Calibri" w:eastAsia="MS Mincho" w:hAnsi="Calibri" w:cs="Calibri"/>
          <w:color w:val="000000" w:themeColor="text1"/>
          <w:sz w:val="20"/>
        </w:rPr>
        <w:t xml:space="preserve"> with over 9 years of experience </w:t>
      </w:r>
      <w:r w:rsidR="00832B29" w:rsidRPr="00832B29">
        <w:rPr>
          <w:rFonts w:ascii="Calibri" w:eastAsia="MS Mincho" w:hAnsi="Calibri" w:cs="Calibri"/>
          <w:color w:val="000000" w:themeColor="text1"/>
          <w:sz w:val="20"/>
        </w:rPr>
        <w:t>developing end-</w:t>
      </w:r>
      <w:proofErr w:type="gramStart"/>
      <w:r w:rsidR="00832B29" w:rsidRPr="00832B29">
        <w:rPr>
          <w:rFonts w:ascii="Calibri" w:eastAsia="MS Mincho" w:hAnsi="Calibri" w:cs="Calibri"/>
          <w:color w:val="000000" w:themeColor="text1"/>
          <w:sz w:val="20"/>
        </w:rPr>
        <w:t>to-</w:t>
      </w:r>
      <w:proofErr w:type="gramEnd"/>
      <w:r w:rsidR="00832B29" w:rsidRPr="00832B29">
        <w:rPr>
          <w:rFonts w:ascii="Calibri" w:eastAsia="MS Mincho" w:hAnsi="Calibri" w:cs="Calibri"/>
          <w:color w:val="000000" w:themeColor="text1"/>
          <w:sz w:val="20"/>
        </w:rPr>
        <w:t>end computational pipelines for biomedical imaging, specializing in translating deep learning architecture into interpretable quantitative features for clinical and research applications</w:t>
      </w:r>
      <w:r w:rsidRPr="00607E4E">
        <w:rPr>
          <w:rFonts w:ascii="Calibri" w:eastAsia="MS Mincho" w:hAnsi="Calibri" w:cs="Calibri"/>
          <w:color w:val="000000" w:themeColor="text1"/>
          <w:sz w:val="20"/>
        </w:rPr>
        <w:t>. Expertise in designing and deploying AI systems for segmentation, classification, reconstruction, and denoising</w:t>
      </w:r>
      <w:r w:rsidR="0044591F">
        <w:rPr>
          <w:rFonts w:ascii="Calibri" w:eastAsiaTheme="minorEastAsia" w:hAnsi="Calibri" w:cs="Calibri" w:hint="eastAsia"/>
          <w:color w:val="000000" w:themeColor="text1"/>
          <w:sz w:val="20"/>
          <w:lang w:eastAsia="zh-CN"/>
        </w:rPr>
        <w:t xml:space="preserve"> images</w:t>
      </w:r>
      <w:r w:rsidRPr="00607E4E">
        <w:rPr>
          <w:rFonts w:ascii="Calibri" w:eastAsia="MS Mincho" w:hAnsi="Calibri" w:cs="Calibri"/>
          <w:color w:val="000000" w:themeColor="text1"/>
          <w:sz w:val="20"/>
        </w:rPr>
        <w:t xml:space="preserve">. Inventor on three U.S. patents and author of </w:t>
      </w:r>
      <w:r w:rsidR="0044591F">
        <w:rPr>
          <w:rFonts w:ascii="Calibri" w:eastAsiaTheme="minorEastAsia" w:hAnsi="Calibri" w:cs="Calibri" w:hint="eastAsia"/>
          <w:color w:val="000000" w:themeColor="text1"/>
          <w:sz w:val="20"/>
          <w:lang w:eastAsia="zh-CN"/>
        </w:rPr>
        <w:t>5</w:t>
      </w:r>
      <w:r w:rsidRPr="00607E4E">
        <w:rPr>
          <w:rFonts w:ascii="Calibri" w:eastAsia="MS Mincho" w:hAnsi="Calibri" w:cs="Calibri"/>
          <w:color w:val="000000" w:themeColor="text1"/>
          <w:sz w:val="20"/>
        </w:rPr>
        <w:t>0+ peer-reviewed publications. Proven track record of translating advanced imaging algorithms into robust, production-ready software adopted by industry and clinical research partners. Experienced in collaborating across multidisciplinary teams to drive translational impact</w:t>
      </w:r>
      <w:r w:rsidR="004D385D" w:rsidRPr="008642F6">
        <w:rPr>
          <w:rFonts w:ascii="Calibri" w:eastAsia="MS Mincho" w:hAnsi="Calibri" w:cs="Calibri"/>
          <w:color w:val="000000" w:themeColor="text1"/>
          <w:sz w:val="20"/>
        </w:rPr>
        <w:t>.</w:t>
      </w:r>
    </w:p>
    <w:p w14:paraId="043A7021" w14:textId="025B7DFB" w:rsidR="004D385D" w:rsidRPr="006750A5" w:rsidRDefault="009F52F4" w:rsidP="006750A5">
      <w:pPr>
        <w:pStyle w:val="Heading1"/>
        <w:pBdr>
          <w:bottom w:val="single" w:sz="8" w:space="1" w:color="000000" w:themeColor="text1"/>
        </w:pBdr>
        <w:spacing w:before="120"/>
        <w:ind w:left="0"/>
        <w:jc w:val="both"/>
      </w:pPr>
      <w:r w:rsidRPr="008642F6">
        <w:rPr>
          <w:rFonts w:ascii="Calibri" w:hAnsi="Calibri" w:cs="Calibri"/>
          <w:color w:val="000000" w:themeColor="text1"/>
        </w:rPr>
        <w:t>CORE COMPETENCIES</w:t>
      </w: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4140"/>
        <w:gridCol w:w="3510"/>
      </w:tblGrid>
      <w:tr w:rsidR="008642F6" w:rsidRPr="008642F6" w14:paraId="2DD101D8" w14:textId="77777777" w:rsidTr="00B4041F">
        <w:tc>
          <w:tcPr>
            <w:tcW w:w="3780" w:type="dxa"/>
          </w:tcPr>
          <w:p w14:paraId="1011BB63" w14:textId="744BA995" w:rsidR="004D385D" w:rsidRPr="008642F6" w:rsidRDefault="004D385D" w:rsidP="004D385D">
            <w:pPr>
              <w:pStyle w:val="NormalWeb"/>
              <w:numPr>
                <w:ilvl w:val="0"/>
                <w:numId w:val="13"/>
              </w:numPr>
              <w:tabs>
                <w:tab w:val="num" w:pos="157"/>
              </w:tabs>
              <w:spacing w:before="0" w:beforeAutospacing="0" w:after="0" w:afterAutospacing="0"/>
              <w:ind w:left="157" w:hanging="27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642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Cross</w:t>
            </w:r>
            <w:r w:rsidRPr="008642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noBreakHyphen/>
              <w:t>functional collaboration</w:t>
            </w:r>
          </w:p>
          <w:p w14:paraId="0954F4B2" w14:textId="77777777" w:rsidR="00832B29" w:rsidRPr="00832B29" w:rsidRDefault="004D385D" w:rsidP="00832B29">
            <w:pPr>
              <w:pStyle w:val="NormalWeb"/>
              <w:numPr>
                <w:ilvl w:val="0"/>
                <w:numId w:val="13"/>
              </w:numPr>
              <w:tabs>
                <w:tab w:val="num" w:pos="157"/>
              </w:tabs>
              <w:spacing w:before="0" w:beforeAutospacing="0" w:after="0" w:afterAutospacing="0"/>
              <w:ind w:left="157" w:hanging="27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642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Scientific writing, peer</w:t>
            </w:r>
            <w:r w:rsidRPr="008642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noBreakHyphen/>
              <w:t xml:space="preserve">review </w:t>
            </w:r>
          </w:p>
          <w:p w14:paraId="687A8A9E" w14:textId="2B1464BC" w:rsidR="004D385D" w:rsidRPr="009D7B61" w:rsidRDefault="004D385D" w:rsidP="00832B29">
            <w:pPr>
              <w:pStyle w:val="NormalWeb"/>
              <w:numPr>
                <w:ilvl w:val="0"/>
                <w:numId w:val="13"/>
              </w:numPr>
              <w:tabs>
                <w:tab w:val="num" w:pos="157"/>
              </w:tabs>
              <w:spacing w:before="0" w:beforeAutospacing="0" w:after="0" w:afterAutospacing="0"/>
              <w:ind w:left="157" w:hanging="27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642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GPU acceleration (CUDA), ONNX</w:t>
            </w:r>
          </w:p>
          <w:p w14:paraId="6DA79F8F" w14:textId="0C38F43C" w:rsidR="009D7B61" w:rsidRPr="00832B29" w:rsidRDefault="009D7B61" w:rsidP="00832B29">
            <w:pPr>
              <w:pStyle w:val="NormalWeb"/>
              <w:numPr>
                <w:ilvl w:val="0"/>
                <w:numId w:val="13"/>
              </w:numPr>
              <w:tabs>
                <w:tab w:val="num" w:pos="157"/>
              </w:tabs>
              <w:spacing w:before="0" w:beforeAutospacing="0" w:after="0" w:afterAutospacing="0"/>
              <w:ind w:left="157" w:hanging="27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Theme="minorEastAsia" w:hAnsi="Calibri" w:cs="Calibri" w:hint="eastAsia"/>
                <w:color w:val="000000" w:themeColor="text1"/>
                <w:sz w:val="20"/>
                <w:szCs w:val="20"/>
                <w:lang w:eastAsia="zh-CN"/>
              </w:rPr>
              <w:t>Azure/AWS/Google Cloud</w:t>
            </w:r>
          </w:p>
          <w:p w14:paraId="1095D6EF" w14:textId="1D718383" w:rsidR="00832B29" w:rsidRPr="00832B29" w:rsidRDefault="00832B29" w:rsidP="00832B29">
            <w:pPr>
              <w:pStyle w:val="NormalWeb"/>
              <w:numPr>
                <w:ilvl w:val="0"/>
                <w:numId w:val="13"/>
              </w:numPr>
              <w:tabs>
                <w:tab w:val="num" w:pos="157"/>
              </w:tabs>
              <w:spacing w:before="0" w:beforeAutospacing="0" w:after="0" w:afterAutospacing="0"/>
              <w:ind w:left="157" w:hanging="27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2B29">
              <w:rPr>
                <w:rFonts w:ascii="Calibri" w:hAnsi="Calibri" w:cs="Calibri" w:hint="eastAsia"/>
                <w:color w:val="000000" w:themeColor="text1"/>
                <w:sz w:val="20"/>
                <w:szCs w:val="20"/>
              </w:rPr>
              <w:t>Version control: G</w:t>
            </w:r>
            <w:r w:rsidRPr="00832B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</w:t>
            </w:r>
            <w:r w:rsidRPr="00832B29">
              <w:rPr>
                <w:rFonts w:ascii="Calibri" w:hAnsi="Calibri" w:cs="Calibri" w:hint="eastAsia"/>
                <w:color w:val="000000" w:themeColor="text1"/>
                <w:sz w:val="20"/>
                <w:szCs w:val="20"/>
              </w:rPr>
              <w:t>t/GitHub</w:t>
            </w:r>
          </w:p>
          <w:p w14:paraId="6B5A18D0" w14:textId="2032DBC7" w:rsidR="00832B29" w:rsidRPr="00832B29" w:rsidRDefault="00832B29" w:rsidP="00832B29">
            <w:pPr>
              <w:pStyle w:val="NormalWeb"/>
              <w:numPr>
                <w:ilvl w:val="0"/>
                <w:numId w:val="13"/>
              </w:numPr>
              <w:tabs>
                <w:tab w:val="num" w:pos="157"/>
              </w:tabs>
              <w:spacing w:before="0" w:beforeAutospacing="0" w:after="0" w:afterAutospacing="0"/>
              <w:ind w:left="157" w:hanging="27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2B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Technical Documentation</w:t>
            </w:r>
          </w:p>
          <w:p w14:paraId="009B4526" w14:textId="3C362D27" w:rsidR="00832B29" w:rsidRPr="006750A5" w:rsidRDefault="00832B29" w:rsidP="00832B29">
            <w:pPr>
              <w:pStyle w:val="NormalWeb"/>
              <w:spacing w:before="0" w:beforeAutospacing="0" w:after="0" w:afterAutospacing="0"/>
              <w:ind w:left="-113"/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4526E47" w14:textId="74D26A73" w:rsidR="004D385D" w:rsidRPr="008642F6" w:rsidRDefault="00607E4E" w:rsidP="005F6DE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526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Theme="minorEastAsia" w:hAnsi="Calibri" w:cs="Calibri" w:hint="eastAsia"/>
                <w:color w:val="000000" w:themeColor="text1"/>
                <w:sz w:val="20"/>
                <w:szCs w:val="20"/>
                <w:lang w:eastAsia="zh-CN"/>
              </w:rPr>
              <w:t>Medical</w:t>
            </w:r>
            <w:r w:rsidR="004D385D" w:rsidRPr="008642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image processing </w:t>
            </w:r>
          </w:p>
          <w:p w14:paraId="1F9A9525" w14:textId="77777777" w:rsidR="00607E4E" w:rsidRPr="00607E4E" w:rsidRDefault="004D385D" w:rsidP="00607E4E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526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642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Multimodal imaging </w:t>
            </w:r>
          </w:p>
          <w:p w14:paraId="36A5B0AD" w14:textId="77777777" w:rsidR="00607E4E" w:rsidRPr="00607E4E" w:rsidRDefault="004D385D" w:rsidP="00607E4E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526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07E4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Large</w:t>
            </w:r>
            <w:r w:rsidRPr="00607E4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noBreakHyphen/>
              <w:t>scale image data pipelines</w:t>
            </w:r>
          </w:p>
          <w:p w14:paraId="2B6F2305" w14:textId="1C2A1A91" w:rsidR="00607E4E" w:rsidRPr="00607E4E" w:rsidRDefault="00832B29" w:rsidP="00607E4E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526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32B29">
              <w:rPr>
                <w:rFonts w:ascii="Calibri" w:hAnsi="Calibri" w:cs="Calibri"/>
                <w:sz w:val="20"/>
                <w:szCs w:val="20"/>
              </w:rPr>
              <w:t>Interpretability &amp; Biomarkers</w:t>
            </w:r>
            <w:r w:rsidR="00607E4E" w:rsidRPr="00607E4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FB8626C" w14:textId="1EAB086A" w:rsidR="00607E4E" w:rsidRPr="006750A5" w:rsidRDefault="0044591F" w:rsidP="00607E4E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526"/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eastAsiaTheme="minorEastAsia" w:hAnsi="Calibri" w:cs="Calibri" w:hint="eastAsia"/>
                <w:sz w:val="20"/>
                <w:szCs w:val="20"/>
                <w:lang w:eastAsia="zh-CN"/>
              </w:rPr>
              <w:t>nnU</w:t>
            </w:r>
            <w:proofErr w:type="spellEnd"/>
            <w:r>
              <w:rPr>
                <w:rFonts w:ascii="Calibri" w:eastAsiaTheme="minorEastAsia" w:hAnsi="Calibri" w:cs="Calibri" w:hint="eastAsia"/>
                <w:sz w:val="20"/>
                <w:szCs w:val="20"/>
                <w:lang w:eastAsia="zh-CN"/>
              </w:rPr>
              <w:t xml:space="preserve">-net, </w:t>
            </w:r>
            <w:r w:rsidR="00607E4E" w:rsidRPr="00607E4E">
              <w:rPr>
                <w:rFonts w:ascii="Calibri" w:hAnsi="Calibri" w:cs="Calibri"/>
                <w:sz w:val="20"/>
                <w:szCs w:val="20"/>
              </w:rPr>
              <w:t>Foundation</w:t>
            </w:r>
            <w:r w:rsidR="00607E4E" w:rsidRPr="00607E4E">
              <w:rPr>
                <w:rFonts w:ascii="Calibri" w:hAnsi="Calibri" w:cs="Calibri" w:hint="eastAsia"/>
                <w:sz w:val="20"/>
                <w:szCs w:val="20"/>
              </w:rPr>
              <w:t xml:space="preserve"> model/ </w:t>
            </w:r>
            <w:r w:rsidR="00607E4E" w:rsidRPr="00607E4E">
              <w:rPr>
                <w:rFonts w:ascii="Calibri" w:hAnsi="Calibri" w:cs="Calibri"/>
                <w:sz w:val="20"/>
                <w:szCs w:val="20"/>
              </w:rPr>
              <w:t>diffusion</w:t>
            </w:r>
            <w:r w:rsidR="00607E4E" w:rsidRPr="00607E4E">
              <w:rPr>
                <w:rFonts w:ascii="Calibri" w:hAnsi="Calibri" w:cs="Calibri" w:hint="eastAsia"/>
                <w:sz w:val="20"/>
                <w:szCs w:val="20"/>
              </w:rPr>
              <w:t xml:space="preserve"> model</w:t>
            </w:r>
          </w:p>
        </w:tc>
        <w:tc>
          <w:tcPr>
            <w:tcW w:w="3510" w:type="dxa"/>
          </w:tcPr>
          <w:p w14:paraId="0E8C95E2" w14:textId="535363A4" w:rsidR="00607E4E" w:rsidRPr="009D7B61" w:rsidRDefault="004D385D" w:rsidP="004D385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642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Python/MATLAB</w:t>
            </w:r>
            <w:r w:rsidR="009D7B61">
              <w:rPr>
                <w:rFonts w:ascii="Calibri" w:eastAsiaTheme="minorEastAsia" w:hAnsi="Calibri" w:cs="Calibri" w:hint="eastAsia"/>
                <w:color w:val="000000" w:themeColor="text1"/>
                <w:sz w:val="20"/>
                <w:szCs w:val="20"/>
                <w:lang w:eastAsia="zh-CN"/>
              </w:rPr>
              <w:t>/</w:t>
            </w:r>
            <w:r w:rsidR="009D7B61" w:rsidRPr="008642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C++</w:t>
            </w:r>
          </w:p>
          <w:p w14:paraId="7E1D5012" w14:textId="1E476763" w:rsidR="009D7B61" w:rsidRPr="009D7B61" w:rsidRDefault="009D7B61" w:rsidP="004D385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D7B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NumPy, Pandas, Matplotlib</w:t>
            </w:r>
          </w:p>
          <w:p w14:paraId="0BD0AC9B" w14:textId="5F7A7BFE" w:rsidR="00832B29" w:rsidRPr="00607E4E" w:rsidRDefault="00832B29" w:rsidP="004D385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642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TensorFlow/</w:t>
            </w:r>
            <w:proofErr w:type="spellStart"/>
            <w:r w:rsidRPr="008642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Keras</w:t>
            </w:r>
            <w:proofErr w:type="spellEnd"/>
            <w:r w:rsidRPr="008642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8642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PyTorch</w:t>
            </w:r>
            <w:proofErr w:type="spellEnd"/>
          </w:p>
          <w:p w14:paraId="217F5945" w14:textId="30E9A5DB" w:rsidR="004D385D" w:rsidRPr="008642F6" w:rsidRDefault="004D385D" w:rsidP="004D385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642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software development</w:t>
            </w:r>
          </w:p>
          <w:p w14:paraId="3FA4BC1A" w14:textId="353E1C85" w:rsidR="004D385D" w:rsidRPr="006750A5" w:rsidRDefault="004D385D" w:rsidP="00607E4E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642F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3D image segmentation &amp; reconstruction</w:t>
            </w:r>
          </w:p>
        </w:tc>
      </w:tr>
    </w:tbl>
    <w:p w14:paraId="18FD2171" w14:textId="64ECAC34" w:rsidR="004D385D" w:rsidRPr="006750A5" w:rsidRDefault="009F52F4" w:rsidP="006750A5">
      <w:pPr>
        <w:pStyle w:val="Heading1"/>
        <w:pBdr>
          <w:bottom w:val="single" w:sz="8" w:space="1" w:color="000000" w:themeColor="text1"/>
        </w:pBdr>
        <w:spacing w:before="120"/>
        <w:ind w:left="0"/>
        <w:rPr>
          <w:rFonts w:ascii="Calibri" w:hAnsi="Calibri" w:cs="Calibri"/>
          <w:color w:val="000000" w:themeColor="text1"/>
        </w:rPr>
      </w:pPr>
      <w:r w:rsidRPr="008642F6">
        <w:rPr>
          <w:rFonts w:ascii="Calibri" w:hAnsi="Calibri" w:cs="Calibri"/>
          <w:color w:val="000000" w:themeColor="text1"/>
        </w:rPr>
        <w:t>EDUCATION</w:t>
      </w:r>
    </w:p>
    <w:p w14:paraId="7DFF8568" w14:textId="0164E173" w:rsidR="004D385D" w:rsidRPr="008642F6" w:rsidRDefault="004D385D" w:rsidP="004D385D">
      <w:pPr>
        <w:pStyle w:val="NormalWeb"/>
        <w:spacing w:before="0" w:beforeAutospacing="0" w:after="0" w:afterAutospacing="0"/>
        <w:rPr>
          <w:rFonts w:ascii="Calibri" w:hAnsi="Calibri" w:cs="Calibri"/>
          <w:smallCaps/>
          <w:color w:val="000000" w:themeColor="text1"/>
          <w:sz w:val="20"/>
          <w:szCs w:val="20"/>
          <w:u w:val="single"/>
        </w:rPr>
      </w:pPr>
      <w:r w:rsidRPr="008642F6">
        <w:rPr>
          <w:rFonts w:ascii="Calibri" w:hAnsi="Calibri" w:cs="Calibri"/>
          <w:smallCaps/>
          <w:color w:val="000000" w:themeColor="text1"/>
          <w:sz w:val="20"/>
          <w:szCs w:val="20"/>
          <w:u w:val="single"/>
        </w:rPr>
        <w:t xml:space="preserve">Ph.D., Biomedical Engineering, </w:t>
      </w:r>
      <w:r w:rsidR="00505D8A">
        <w:rPr>
          <w:rFonts w:ascii="Calibri" w:eastAsiaTheme="minorEastAsia" w:hAnsi="Calibri" w:cs="Calibri" w:hint="eastAsia"/>
          <w:smallCaps/>
          <w:color w:val="000000" w:themeColor="text1"/>
          <w:sz w:val="20"/>
          <w:szCs w:val="20"/>
          <w:u w:val="single"/>
          <w:lang w:eastAsia="zh-CN"/>
        </w:rPr>
        <w:t xml:space="preserve">Mar. </w:t>
      </w:r>
      <w:r w:rsidRPr="008642F6">
        <w:rPr>
          <w:rFonts w:ascii="Calibri" w:hAnsi="Calibri" w:cs="Calibri"/>
          <w:smallCaps/>
          <w:color w:val="000000" w:themeColor="text1"/>
          <w:sz w:val="20"/>
          <w:szCs w:val="20"/>
          <w:u w:val="single"/>
        </w:rPr>
        <w:t>2022–</w:t>
      </w:r>
      <w:r w:rsidR="0044591F">
        <w:rPr>
          <w:rFonts w:ascii="Calibri" w:eastAsiaTheme="minorEastAsia" w:hAnsi="Calibri" w:cs="Calibri" w:hint="eastAsia"/>
          <w:smallCaps/>
          <w:color w:val="000000" w:themeColor="text1"/>
          <w:sz w:val="20"/>
          <w:szCs w:val="20"/>
          <w:u w:val="single"/>
          <w:lang w:eastAsia="zh-CN"/>
        </w:rPr>
        <w:t>Jun. 2026</w:t>
      </w:r>
      <w:r w:rsidR="005F6DED" w:rsidRPr="008642F6">
        <w:rPr>
          <w:rFonts w:ascii="Calibri" w:hAnsi="Calibri" w:cs="Calibri"/>
          <w:smallCaps/>
          <w:color w:val="000000" w:themeColor="text1"/>
          <w:sz w:val="20"/>
          <w:szCs w:val="20"/>
        </w:rPr>
        <w:t xml:space="preserve">; </w:t>
      </w:r>
      <w:r w:rsidRPr="008642F6">
        <w:rPr>
          <w:rFonts w:ascii="Calibri" w:hAnsi="Calibri" w:cs="Calibri"/>
          <w:i/>
          <w:iCs/>
          <w:color w:val="000000" w:themeColor="text1"/>
          <w:sz w:val="20"/>
          <w:szCs w:val="20"/>
        </w:rPr>
        <w:t>Oregon Health &amp; Science University, Portland, OR</w:t>
      </w:r>
    </w:p>
    <w:p w14:paraId="096B2E54" w14:textId="12831380" w:rsidR="005F6DED" w:rsidRPr="008642F6" w:rsidRDefault="004D385D" w:rsidP="004D385D">
      <w:pPr>
        <w:pStyle w:val="NormalWeb"/>
        <w:spacing w:before="0" w:beforeAutospacing="0" w:after="0" w:afterAutospacing="0"/>
        <w:rPr>
          <w:rFonts w:ascii="Calibri" w:hAnsi="Calibri" w:cs="Calibri"/>
          <w:smallCaps/>
          <w:color w:val="000000" w:themeColor="text1"/>
          <w:sz w:val="20"/>
          <w:szCs w:val="20"/>
          <w:u w:val="single"/>
        </w:rPr>
      </w:pPr>
      <w:r w:rsidRPr="008642F6">
        <w:rPr>
          <w:rFonts w:ascii="Calibri" w:hAnsi="Calibri" w:cs="Calibri"/>
          <w:smallCaps/>
          <w:color w:val="000000" w:themeColor="text1"/>
          <w:sz w:val="20"/>
          <w:szCs w:val="20"/>
          <w:u w:val="single"/>
        </w:rPr>
        <w:t>M.S., Computer Science</w:t>
      </w:r>
      <w:r w:rsidR="005F6DED" w:rsidRPr="008642F6">
        <w:rPr>
          <w:rFonts w:ascii="Calibri" w:hAnsi="Calibri" w:cs="Calibri"/>
          <w:smallCaps/>
          <w:color w:val="000000" w:themeColor="text1"/>
          <w:sz w:val="20"/>
          <w:szCs w:val="20"/>
          <w:u w:val="single"/>
        </w:rPr>
        <w:t xml:space="preserve">, </w:t>
      </w:r>
      <w:r w:rsidR="00505D8A">
        <w:rPr>
          <w:rFonts w:ascii="Calibri" w:eastAsiaTheme="minorEastAsia" w:hAnsi="Calibri" w:cs="Calibri" w:hint="eastAsia"/>
          <w:smallCaps/>
          <w:color w:val="000000" w:themeColor="text1"/>
          <w:sz w:val="20"/>
          <w:szCs w:val="20"/>
          <w:u w:val="single"/>
          <w:lang w:eastAsia="zh-CN"/>
        </w:rPr>
        <w:t xml:space="preserve">Sep. </w:t>
      </w:r>
      <w:r w:rsidR="005F6DED" w:rsidRPr="008642F6">
        <w:rPr>
          <w:rFonts w:ascii="Calibri" w:hAnsi="Calibri" w:cs="Calibri"/>
          <w:smallCaps/>
          <w:color w:val="000000" w:themeColor="text1"/>
          <w:sz w:val="20"/>
          <w:szCs w:val="20"/>
          <w:u w:val="single"/>
        </w:rPr>
        <w:t>2014–</w:t>
      </w:r>
      <w:r w:rsidR="00505D8A">
        <w:rPr>
          <w:rFonts w:ascii="Calibri" w:eastAsiaTheme="minorEastAsia" w:hAnsi="Calibri" w:cs="Calibri" w:hint="eastAsia"/>
          <w:smallCaps/>
          <w:color w:val="000000" w:themeColor="text1"/>
          <w:sz w:val="20"/>
          <w:szCs w:val="20"/>
          <w:u w:val="single"/>
          <w:lang w:eastAsia="zh-CN"/>
        </w:rPr>
        <w:t xml:space="preserve"> Jun. </w:t>
      </w:r>
      <w:r w:rsidR="005F6DED" w:rsidRPr="008642F6">
        <w:rPr>
          <w:rFonts w:ascii="Calibri" w:hAnsi="Calibri" w:cs="Calibri"/>
          <w:smallCaps/>
          <w:color w:val="000000" w:themeColor="text1"/>
          <w:sz w:val="20"/>
          <w:szCs w:val="20"/>
          <w:u w:val="single"/>
        </w:rPr>
        <w:t>2017</w:t>
      </w:r>
      <w:r w:rsidR="005F6DED" w:rsidRPr="008642F6">
        <w:rPr>
          <w:rFonts w:ascii="Calibri" w:hAnsi="Calibri" w:cs="Calibri"/>
          <w:smallCaps/>
          <w:color w:val="000000" w:themeColor="text1"/>
          <w:sz w:val="20"/>
          <w:szCs w:val="20"/>
        </w:rPr>
        <w:t xml:space="preserve">; </w:t>
      </w:r>
      <w:r w:rsidRPr="008642F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University of Jinan </w:t>
      </w:r>
    </w:p>
    <w:p w14:paraId="4588EA82" w14:textId="7A39D356" w:rsidR="009F52F4" w:rsidRPr="006750A5" w:rsidRDefault="005F6DED" w:rsidP="006750A5">
      <w:pPr>
        <w:pStyle w:val="NormalWeb"/>
        <w:spacing w:before="0" w:beforeAutospacing="0" w:after="0" w:afterAutospacing="0"/>
        <w:rPr>
          <w:rFonts w:ascii="Calibri" w:hAnsi="Calibri" w:cs="Calibri"/>
          <w:smallCaps/>
          <w:color w:val="000000" w:themeColor="text1"/>
          <w:sz w:val="20"/>
          <w:szCs w:val="20"/>
          <w:u w:val="single"/>
        </w:rPr>
      </w:pPr>
      <w:r w:rsidRPr="008642F6">
        <w:rPr>
          <w:rFonts w:ascii="Calibri" w:hAnsi="Calibri" w:cs="Calibri"/>
          <w:smallCaps/>
          <w:color w:val="000000" w:themeColor="text1"/>
          <w:sz w:val="20"/>
          <w:szCs w:val="20"/>
          <w:u w:val="single"/>
        </w:rPr>
        <w:t xml:space="preserve">B.S., Computer Science, </w:t>
      </w:r>
      <w:r w:rsidR="00505D8A">
        <w:rPr>
          <w:rFonts w:ascii="Calibri" w:eastAsiaTheme="minorEastAsia" w:hAnsi="Calibri" w:cs="Calibri" w:hint="eastAsia"/>
          <w:smallCaps/>
          <w:color w:val="000000" w:themeColor="text1"/>
          <w:sz w:val="20"/>
          <w:szCs w:val="20"/>
          <w:u w:val="single"/>
          <w:lang w:eastAsia="zh-CN"/>
        </w:rPr>
        <w:t xml:space="preserve">Sep. </w:t>
      </w:r>
      <w:r w:rsidRPr="008642F6">
        <w:rPr>
          <w:rFonts w:ascii="Calibri" w:hAnsi="Calibri" w:cs="Calibri"/>
          <w:smallCaps/>
          <w:color w:val="000000" w:themeColor="text1"/>
          <w:sz w:val="20"/>
          <w:szCs w:val="20"/>
          <w:u w:val="single"/>
        </w:rPr>
        <w:t>2009–</w:t>
      </w:r>
      <w:r w:rsidR="00505D8A">
        <w:rPr>
          <w:rFonts w:ascii="Calibri" w:eastAsiaTheme="minorEastAsia" w:hAnsi="Calibri" w:cs="Calibri" w:hint="eastAsia"/>
          <w:smallCaps/>
          <w:color w:val="000000" w:themeColor="text1"/>
          <w:sz w:val="20"/>
          <w:szCs w:val="20"/>
          <w:u w:val="single"/>
          <w:lang w:eastAsia="zh-CN"/>
        </w:rPr>
        <w:t xml:space="preserve">Jun. </w:t>
      </w:r>
      <w:r w:rsidRPr="008642F6">
        <w:rPr>
          <w:rFonts w:ascii="Calibri" w:hAnsi="Calibri" w:cs="Calibri"/>
          <w:smallCaps/>
          <w:color w:val="000000" w:themeColor="text1"/>
          <w:sz w:val="20"/>
          <w:szCs w:val="20"/>
          <w:u w:val="single"/>
        </w:rPr>
        <w:t>2013</w:t>
      </w:r>
      <w:r w:rsidRPr="008642F6">
        <w:rPr>
          <w:rFonts w:ascii="Calibri" w:hAnsi="Calibri" w:cs="Calibri"/>
          <w:smallCaps/>
          <w:color w:val="000000" w:themeColor="text1"/>
          <w:sz w:val="20"/>
          <w:szCs w:val="20"/>
        </w:rPr>
        <w:t xml:space="preserve">; </w:t>
      </w:r>
      <w:r w:rsidR="004D385D" w:rsidRPr="008642F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University of Jinan </w:t>
      </w:r>
    </w:p>
    <w:p w14:paraId="13D6F192" w14:textId="3A5D7BEC" w:rsidR="00E3540F" w:rsidRPr="006750A5" w:rsidRDefault="00000000" w:rsidP="006750A5">
      <w:pPr>
        <w:pStyle w:val="Heading1"/>
        <w:pBdr>
          <w:bottom w:val="single" w:sz="8" w:space="1" w:color="000000" w:themeColor="text1"/>
        </w:pBdr>
        <w:spacing w:before="120"/>
        <w:ind w:left="0"/>
        <w:jc w:val="both"/>
        <w:rPr>
          <w:rFonts w:ascii="Calibri" w:hAnsi="Calibri" w:cs="Calibri"/>
          <w:color w:val="000000" w:themeColor="text1"/>
        </w:rPr>
      </w:pPr>
      <w:r w:rsidRPr="008642F6">
        <w:rPr>
          <w:rFonts w:ascii="Calibri" w:hAnsi="Calibri" w:cs="Calibri"/>
          <w:color w:val="000000" w:themeColor="text1"/>
        </w:rPr>
        <w:t>WORK EXPERIENCE</w:t>
      </w:r>
    </w:p>
    <w:p w14:paraId="54E07D47" w14:textId="2955E1FE" w:rsidR="004D385D" w:rsidRPr="008642F6" w:rsidRDefault="004D385D" w:rsidP="005F6DED">
      <w:pPr>
        <w:pStyle w:val="NormalWeb"/>
        <w:spacing w:before="0" w:beforeAutospacing="0" w:after="0" w:afterAutospacing="0"/>
        <w:rPr>
          <w:rStyle w:val="Emphasis"/>
          <w:rFonts w:ascii="Calibri" w:hAnsi="Calibri" w:cs="Calibri"/>
          <w:b/>
          <w:bCs/>
          <w:smallCaps/>
          <w:color w:val="000000" w:themeColor="text1"/>
          <w:sz w:val="20"/>
          <w:szCs w:val="20"/>
        </w:rPr>
      </w:pPr>
      <w:r w:rsidRPr="008642F6">
        <w:rPr>
          <w:rStyle w:val="Strong"/>
          <w:rFonts w:ascii="Calibri" w:hAnsi="Calibri" w:cs="Calibri"/>
          <w:b w:val="0"/>
          <w:bCs w:val="0"/>
          <w:smallCaps/>
          <w:color w:val="000000" w:themeColor="text1"/>
          <w:sz w:val="20"/>
          <w:szCs w:val="20"/>
        </w:rPr>
        <w:t>Oregon Health &amp; Science University</w:t>
      </w:r>
      <w:r w:rsidR="005F6DED" w:rsidRPr="008642F6">
        <w:rPr>
          <w:rStyle w:val="Strong"/>
          <w:rFonts w:ascii="Calibri" w:hAnsi="Calibri" w:cs="Calibri"/>
          <w:b w:val="0"/>
          <w:bCs w:val="0"/>
          <w:smallCaps/>
          <w:color w:val="000000" w:themeColor="text1"/>
          <w:sz w:val="20"/>
          <w:szCs w:val="20"/>
        </w:rPr>
        <w:t xml:space="preserve">, </w:t>
      </w:r>
      <w:r w:rsidR="005F6DED" w:rsidRPr="008642F6">
        <w:rPr>
          <w:rStyle w:val="Emphasis"/>
          <w:rFonts w:ascii="Calibri" w:hAnsi="Calibri" w:cs="Calibri"/>
          <w:i w:val="0"/>
          <w:iCs w:val="0"/>
          <w:smallCaps/>
          <w:color w:val="000000" w:themeColor="text1"/>
          <w:sz w:val="20"/>
          <w:szCs w:val="20"/>
        </w:rPr>
        <w:t>Portland, OR | </w:t>
      </w:r>
      <w:r w:rsidR="00505D8A">
        <w:rPr>
          <w:rStyle w:val="Emphasis"/>
          <w:rFonts w:ascii="Calibri" w:eastAsiaTheme="minorEastAsia" w:hAnsi="Calibri" w:cs="Calibri" w:hint="eastAsia"/>
          <w:i w:val="0"/>
          <w:iCs w:val="0"/>
          <w:smallCaps/>
          <w:color w:val="000000" w:themeColor="text1"/>
          <w:sz w:val="20"/>
          <w:szCs w:val="20"/>
          <w:lang w:eastAsia="zh-CN"/>
        </w:rPr>
        <w:t xml:space="preserve">Mar. </w:t>
      </w:r>
      <w:r w:rsidR="005F6DED" w:rsidRPr="008642F6">
        <w:rPr>
          <w:rStyle w:val="Emphasis"/>
          <w:rFonts w:ascii="Calibri" w:hAnsi="Calibri" w:cs="Calibri"/>
          <w:i w:val="0"/>
          <w:iCs w:val="0"/>
          <w:smallCaps/>
          <w:color w:val="000000" w:themeColor="text1"/>
          <w:sz w:val="20"/>
          <w:szCs w:val="20"/>
        </w:rPr>
        <w:t>2022–Present</w:t>
      </w:r>
    </w:p>
    <w:p w14:paraId="3679C7B5" w14:textId="799F2AB6" w:rsidR="005F6DED" w:rsidRPr="008642F6" w:rsidRDefault="005F6DED" w:rsidP="005F6DE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642F6">
        <w:rPr>
          <w:rStyle w:val="Strong"/>
          <w:rFonts w:ascii="Calibri" w:hAnsi="Calibri" w:cs="Calibri"/>
          <w:color w:val="000000" w:themeColor="text1"/>
          <w:sz w:val="20"/>
          <w:szCs w:val="20"/>
        </w:rPr>
        <w:t>GRADUATE RESEARCHER</w:t>
      </w:r>
    </w:p>
    <w:p w14:paraId="4332FD09" w14:textId="32D8ED3A" w:rsidR="004D385D" w:rsidRPr="008642F6" w:rsidRDefault="00832B29" w:rsidP="005F6DE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32B29">
        <w:rPr>
          <w:rFonts w:ascii="Calibri" w:hAnsi="Calibri" w:cs="Calibri"/>
          <w:color w:val="000000" w:themeColor="text1"/>
          <w:sz w:val="20"/>
          <w:szCs w:val="20"/>
        </w:rPr>
        <w:t>Collaborated with clinical partners to design analytical strategies and interpret AI findings in the context of AMD disease progression</w:t>
      </w:r>
      <w:r>
        <w:rPr>
          <w:rFonts w:ascii="Calibri" w:eastAsiaTheme="minorEastAsia" w:hAnsi="Calibri" w:cs="Calibri" w:hint="eastAsia"/>
          <w:color w:val="000000" w:themeColor="text1"/>
          <w:sz w:val="20"/>
          <w:szCs w:val="20"/>
          <w:lang w:eastAsia="zh-CN"/>
        </w:rPr>
        <w:t>.</w:t>
      </w:r>
      <w:r w:rsidRPr="00832B29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4D385D" w:rsidRPr="008642F6">
        <w:rPr>
          <w:rFonts w:ascii="Calibri" w:hAnsi="Calibri" w:cs="Calibri"/>
          <w:color w:val="000000" w:themeColor="text1"/>
          <w:sz w:val="20"/>
          <w:szCs w:val="20"/>
        </w:rPr>
        <w:t>Designed a 3D OCTA signal restoration model</w:t>
      </w:r>
      <w:r w:rsidR="005F6DED" w:rsidRPr="008642F6">
        <w:rPr>
          <w:rFonts w:ascii="Calibri" w:hAnsi="Calibri" w:cs="Calibri"/>
          <w:color w:val="000000" w:themeColor="text1"/>
          <w:sz w:val="20"/>
          <w:szCs w:val="20"/>
        </w:rPr>
        <w:t xml:space="preserve">; </w:t>
      </w:r>
      <w:r w:rsidR="004D385D" w:rsidRPr="008642F6">
        <w:rPr>
          <w:rFonts w:ascii="Calibri" w:hAnsi="Calibri" w:cs="Calibri"/>
          <w:color w:val="000000" w:themeColor="text1"/>
          <w:sz w:val="20"/>
          <w:szCs w:val="20"/>
        </w:rPr>
        <w:t>developed automated grading of age</w:t>
      </w:r>
      <w:r w:rsidR="004D385D"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related macular degeneration (AMD) severity.</w:t>
      </w:r>
    </w:p>
    <w:p w14:paraId="16221FDC" w14:textId="50A8B78C" w:rsidR="004D385D" w:rsidRPr="008642F6" w:rsidRDefault="004D385D" w:rsidP="005F6DE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642F6">
        <w:rPr>
          <w:rFonts w:ascii="Calibri" w:hAnsi="Calibri" w:cs="Calibri"/>
          <w:color w:val="000000" w:themeColor="text1"/>
          <w:sz w:val="20"/>
          <w:szCs w:val="20"/>
        </w:rPr>
        <w:t>Developed deep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 xml:space="preserve">learning </w:t>
      </w:r>
      <w:r w:rsidR="00267628">
        <w:rPr>
          <w:rFonts w:ascii="Calibri" w:hAnsi="Calibri" w:cs="Calibri"/>
          <w:color w:val="000000" w:themeColor="text1"/>
          <w:sz w:val="20"/>
          <w:szCs w:val="20"/>
        </w:rPr>
        <w:t>models for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t xml:space="preserve"> four types</w:t>
      </w:r>
      <w:r w:rsidR="00267628">
        <w:rPr>
          <w:rFonts w:ascii="Calibri" w:hAnsi="Calibri" w:cs="Calibri"/>
          <w:color w:val="000000" w:themeColor="text1"/>
          <w:sz w:val="20"/>
          <w:szCs w:val="20"/>
        </w:rPr>
        <w:t xml:space="preserve"> of drusen segmentation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t xml:space="preserve"> in volumetric OCT.</w:t>
      </w:r>
    </w:p>
    <w:p w14:paraId="362CE961" w14:textId="2D7A1A3C" w:rsidR="004D385D" w:rsidRPr="008642F6" w:rsidRDefault="004D385D" w:rsidP="005F6DE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642F6">
        <w:rPr>
          <w:rFonts w:ascii="Calibri" w:hAnsi="Calibri" w:cs="Calibri"/>
          <w:color w:val="000000" w:themeColor="text1"/>
          <w:sz w:val="20"/>
          <w:szCs w:val="20"/>
        </w:rPr>
        <w:t>Built a deep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 xml:space="preserve">learning model to segment nonperfusion areas (NPAs) across three retinal vascular plexuses on </w:t>
      </w:r>
      <w:r w:rsidR="009D7B61">
        <w:rPr>
          <w:rFonts w:ascii="Calibri" w:eastAsiaTheme="minorEastAsia" w:hAnsi="Calibri" w:cs="Calibri" w:hint="eastAsia"/>
          <w:color w:val="000000" w:themeColor="text1"/>
          <w:sz w:val="20"/>
          <w:szCs w:val="20"/>
          <w:lang w:eastAsia="zh-CN"/>
        </w:rPr>
        <w:t>m</w:t>
      </w:r>
      <w:r w:rsidR="009D7B61" w:rsidRPr="009D7B61">
        <w:rPr>
          <w:rFonts w:ascii="Calibri" w:hAnsi="Calibri" w:cs="Calibri"/>
          <w:color w:val="000000" w:themeColor="text1"/>
          <w:sz w:val="20"/>
          <w:szCs w:val="20"/>
        </w:rPr>
        <w:t>ontaged</w:t>
      </w:r>
      <w:r w:rsidR="009D7B61" w:rsidRPr="009D7B61">
        <w:rPr>
          <w:rFonts w:ascii="Calibri" w:hAnsi="Calibri" w:cs="Calibri" w:hint="eastAsia"/>
          <w:color w:val="000000" w:themeColor="text1"/>
          <w:sz w:val="20"/>
          <w:szCs w:val="20"/>
        </w:rPr>
        <w:t xml:space="preserve"> wide-field 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t>OCTA volumes.</w:t>
      </w:r>
    </w:p>
    <w:p w14:paraId="7401F963" w14:textId="77777777" w:rsidR="004D385D" w:rsidRPr="008642F6" w:rsidRDefault="004D385D" w:rsidP="005F6DE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642F6">
        <w:rPr>
          <w:rFonts w:ascii="Calibri" w:hAnsi="Calibri" w:cs="Calibri"/>
          <w:color w:val="000000" w:themeColor="text1"/>
          <w:sz w:val="20"/>
          <w:szCs w:val="20"/>
        </w:rPr>
        <w:t>Co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invented U.S. patent on automated detection of avascular and signal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reduction regions in retinal OCTA (US11974811, 2024).</w:t>
      </w:r>
    </w:p>
    <w:p w14:paraId="68669601" w14:textId="29B666D4" w:rsidR="004D385D" w:rsidRPr="008642F6" w:rsidRDefault="004D385D" w:rsidP="005F6DE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642F6">
        <w:rPr>
          <w:rFonts w:ascii="Calibri" w:hAnsi="Calibri" w:cs="Calibri"/>
          <w:color w:val="000000" w:themeColor="text1"/>
          <w:sz w:val="20"/>
          <w:szCs w:val="20"/>
        </w:rPr>
        <w:t xml:space="preserve">Developed and deployed a </w:t>
      </w:r>
      <w:r w:rsidR="00832B29">
        <w:rPr>
          <w:rFonts w:ascii="Calibri" w:eastAsiaTheme="minorEastAsia" w:hAnsi="Calibri" w:cs="Calibri" w:hint="eastAsia"/>
          <w:color w:val="000000" w:themeColor="text1"/>
          <w:sz w:val="20"/>
          <w:szCs w:val="20"/>
          <w:lang w:eastAsia="zh-CN"/>
        </w:rPr>
        <w:t>well-documented,</w:t>
      </w:r>
      <w:r w:rsidR="00832B29" w:rsidRPr="008642F6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t>comprehensive OCT/OCTA analysis software platform</w:t>
      </w:r>
      <w:r w:rsidR="00832B29">
        <w:rPr>
          <w:rFonts w:ascii="Calibri" w:eastAsiaTheme="minorEastAsia" w:hAnsi="Calibri" w:cs="Calibri" w:hint="eastAsia"/>
          <w:color w:val="000000" w:themeColor="text1"/>
          <w:sz w:val="20"/>
          <w:szCs w:val="20"/>
          <w:lang w:eastAsia="zh-CN"/>
        </w:rPr>
        <w:t xml:space="preserve"> 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t>(desktop and research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grade), embedded with AI models for clinical applications — including a commercialized retinal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layer segmentation module licensed to Genentech Inc.</w:t>
      </w:r>
    </w:p>
    <w:p w14:paraId="42959C40" w14:textId="0F7AA943" w:rsidR="004D385D" w:rsidRPr="008642F6" w:rsidRDefault="004D385D" w:rsidP="005F6DE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642F6">
        <w:rPr>
          <w:rFonts w:ascii="Calibri" w:hAnsi="Calibri" w:cs="Calibri"/>
          <w:color w:val="000000" w:themeColor="text1"/>
          <w:sz w:val="20"/>
          <w:szCs w:val="20"/>
        </w:rPr>
        <w:t xml:space="preserve">Engineered annotation and visualization </w:t>
      </w:r>
      <w:r w:rsidR="009D7B61">
        <w:rPr>
          <w:rFonts w:ascii="Calibri" w:eastAsiaTheme="minorEastAsia" w:hAnsi="Calibri" w:cs="Calibri" w:hint="eastAsia"/>
          <w:color w:val="000000" w:themeColor="text1"/>
          <w:sz w:val="20"/>
          <w:szCs w:val="20"/>
          <w:lang w:eastAsia="zh-CN"/>
        </w:rPr>
        <w:t>software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t xml:space="preserve"> supporting group researchers’ workflows.</w:t>
      </w:r>
    </w:p>
    <w:p w14:paraId="44D407E8" w14:textId="32ADD977" w:rsidR="005F6DED" w:rsidRPr="006750A5" w:rsidRDefault="004D385D" w:rsidP="005F6DED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  <w:color w:val="000000" w:themeColor="text1"/>
          <w:sz w:val="18"/>
          <w:szCs w:val="18"/>
        </w:rPr>
      </w:pPr>
      <w:r w:rsidRPr="006750A5">
        <w:rPr>
          <w:rStyle w:val="Strong"/>
          <w:rFonts w:ascii="Calibri" w:hAnsi="Calibri" w:cs="Calibri"/>
          <w:color w:val="000000" w:themeColor="text1"/>
          <w:sz w:val="18"/>
          <w:szCs w:val="18"/>
        </w:rPr>
        <w:t>Key Achievements</w:t>
      </w:r>
      <w:r w:rsidR="005F6DED" w:rsidRPr="006750A5">
        <w:rPr>
          <w:rStyle w:val="Strong"/>
          <w:rFonts w:ascii="Calibri" w:hAnsi="Calibri" w:cs="Calibri"/>
          <w:color w:val="000000" w:themeColor="text1"/>
          <w:sz w:val="18"/>
          <w:szCs w:val="18"/>
        </w:rPr>
        <w:t>:</w:t>
      </w:r>
    </w:p>
    <w:p w14:paraId="3F2961CB" w14:textId="77777777" w:rsidR="005F6DED" w:rsidRPr="008642F6" w:rsidRDefault="004D385D" w:rsidP="005F6DE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642F6">
        <w:rPr>
          <w:rFonts w:ascii="Calibri" w:hAnsi="Calibri" w:cs="Calibri"/>
          <w:color w:val="000000" w:themeColor="text1"/>
          <w:sz w:val="20"/>
          <w:szCs w:val="20"/>
        </w:rPr>
        <w:t>Licensed software platform to Genentech Inc. and deployed at 30+ researchers across 40+ projects — significantly improving reproducibility and throughput of retinal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image analysis.</w:t>
      </w:r>
    </w:p>
    <w:p w14:paraId="4604E6F9" w14:textId="147AB517" w:rsidR="005F6DED" w:rsidRPr="008642F6" w:rsidRDefault="004D385D" w:rsidP="005F6DED">
      <w:pPr>
        <w:pStyle w:val="NormalWeb"/>
        <w:numPr>
          <w:ilvl w:val="0"/>
          <w:numId w:val="15"/>
        </w:numPr>
        <w:spacing w:before="0" w:beforeAutospacing="0" w:after="0" w:afterAutospacing="0"/>
        <w:rPr>
          <w:rStyle w:val="Strong"/>
          <w:rFonts w:ascii="Calibri" w:hAnsi="Calibri" w:cs="Calibri"/>
          <w:b w:val="0"/>
          <w:bCs w:val="0"/>
          <w:color w:val="000000" w:themeColor="text1"/>
          <w:sz w:val="20"/>
          <w:szCs w:val="20"/>
        </w:rPr>
      </w:pPr>
      <w:r w:rsidRPr="008642F6">
        <w:rPr>
          <w:rFonts w:ascii="Calibri" w:hAnsi="Calibri" w:cs="Calibri"/>
          <w:color w:val="000000" w:themeColor="text1"/>
          <w:sz w:val="20"/>
          <w:szCs w:val="20"/>
        </w:rPr>
        <w:t>Co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inventor on patent US11974811 B2.</w:t>
      </w:r>
    </w:p>
    <w:p w14:paraId="4498A995" w14:textId="27869B19" w:rsidR="004D385D" w:rsidRPr="008642F6" w:rsidRDefault="004D385D" w:rsidP="005F6DED">
      <w:pPr>
        <w:pStyle w:val="NormalWeb"/>
        <w:spacing w:before="0" w:beforeAutospacing="0" w:after="0" w:afterAutospacing="0"/>
        <w:rPr>
          <w:rStyle w:val="Emphasis"/>
          <w:rFonts w:ascii="Calibri" w:hAnsi="Calibri" w:cs="Calibri"/>
          <w:b/>
          <w:bCs/>
          <w:smallCaps/>
          <w:color w:val="000000" w:themeColor="text1"/>
          <w:sz w:val="20"/>
          <w:szCs w:val="20"/>
        </w:rPr>
      </w:pPr>
      <w:r w:rsidRPr="008642F6">
        <w:rPr>
          <w:rStyle w:val="Strong"/>
          <w:rFonts w:ascii="Calibri" w:hAnsi="Calibri" w:cs="Calibri"/>
          <w:b w:val="0"/>
          <w:bCs w:val="0"/>
          <w:smallCaps/>
          <w:color w:val="000000" w:themeColor="text1"/>
          <w:sz w:val="20"/>
          <w:szCs w:val="20"/>
        </w:rPr>
        <w:t>Oregon Health &amp; Science University</w:t>
      </w:r>
      <w:r w:rsidR="005F6DED" w:rsidRPr="008642F6">
        <w:rPr>
          <w:rStyle w:val="Strong"/>
          <w:rFonts w:ascii="Calibri" w:hAnsi="Calibri" w:cs="Calibri"/>
          <w:b w:val="0"/>
          <w:bCs w:val="0"/>
          <w:smallCaps/>
          <w:color w:val="000000" w:themeColor="text1"/>
          <w:sz w:val="20"/>
          <w:szCs w:val="20"/>
        </w:rPr>
        <w:t xml:space="preserve">, </w:t>
      </w:r>
      <w:r w:rsidR="005F6DED" w:rsidRPr="008642F6">
        <w:rPr>
          <w:rStyle w:val="Emphasis"/>
          <w:rFonts w:ascii="Calibri" w:hAnsi="Calibri" w:cs="Calibri"/>
          <w:i w:val="0"/>
          <w:iCs w:val="0"/>
          <w:smallCaps/>
          <w:color w:val="000000" w:themeColor="text1"/>
          <w:sz w:val="20"/>
          <w:szCs w:val="20"/>
        </w:rPr>
        <w:t>Portland, OR | </w:t>
      </w:r>
      <w:r w:rsidR="00505D8A">
        <w:rPr>
          <w:rStyle w:val="Emphasis"/>
          <w:rFonts w:ascii="Calibri" w:eastAsiaTheme="minorEastAsia" w:hAnsi="Calibri" w:cs="Calibri" w:hint="eastAsia"/>
          <w:i w:val="0"/>
          <w:iCs w:val="0"/>
          <w:smallCaps/>
          <w:color w:val="000000" w:themeColor="text1"/>
          <w:sz w:val="20"/>
          <w:szCs w:val="20"/>
          <w:lang w:eastAsia="zh-CN"/>
        </w:rPr>
        <w:t xml:space="preserve">Jan. </w:t>
      </w:r>
      <w:r w:rsidR="005F6DED" w:rsidRPr="008642F6">
        <w:rPr>
          <w:rStyle w:val="Emphasis"/>
          <w:rFonts w:ascii="Calibri" w:hAnsi="Calibri" w:cs="Calibri"/>
          <w:i w:val="0"/>
          <w:iCs w:val="0"/>
          <w:smallCaps/>
          <w:color w:val="000000" w:themeColor="text1"/>
          <w:sz w:val="20"/>
          <w:szCs w:val="20"/>
        </w:rPr>
        <w:t>2019–</w:t>
      </w:r>
      <w:r w:rsidR="00505D8A">
        <w:rPr>
          <w:rStyle w:val="Emphasis"/>
          <w:rFonts w:ascii="Calibri" w:eastAsiaTheme="minorEastAsia" w:hAnsi="Calibri" w:cs="Calibri" w:hint="eastAsia"/>
          <w:i w:val="0"/>
          <w:iCs w:val="0"/>
          <w:smallCaps/>
          <w:color w:val="000000" w:themeColor="text1"/>
          <w:sz w:val="20"/>
          <w:szCs w:val="20"/>
          <w:lang w:eastAsia="zh-CN"/>
        </w:rPr>
        <w:t xml:space="preserve">Mar. </w:t>
      </w:r>
      <w:r w:rsidR="005F6DED" w:rsidRPr="008642F6">
        <w:rPr>
          <w:rStyle w:val="Emphasis"/>
          <w:rFonts w:ascii="Calibri" w:hAnsi="Calibri" w:cs="Calibri"/>
          <w:i w:val="0"/>
          <w:iCs w:val="0"/>
          <w:smallCaps/>
          <w:color w:val="000000" w:themeColor="text1"/>
          <w:sz w:val="20"/>
          <w:szCs w:val="20"/>
        </w:rPr>
        <w:t>2022</w:t>
      </w:r>
    </w:p>
    <w:p w14:paraId="00B76559" w14:textId="16B7BDCF" w:rsidR="005F6DED" w:rsidRPr="008642F6" w:rsidRDefault="005F6DED" w:rsidP="005F6DED">
      <w:pPr>
        <w:pStyle w:val="NormalWeb"/>
        <w:spacing w:before="0" w:beforeAutospacing="0" w:after="0" w:afterAutospacing="0"/>
        <w:rPr>
          <w:rFonts w:ascii="Calibri" w:hAnsi="Calibri" w:cs="Calibri"/>
          <w:caps/>
          <w:color w:val="000000" w:themeColor="text1"/>
          <w:sz w:val="20"/>
          <w:szCs w:val="20"/>
        </w:rPr>
      </w:pPr>
      <w:r w:rsidRPr="008642F6">
        <w:rPr>
          <w:rStyle w:val="Strong"/>
          <w:rFonts w:ascii="Calibri" w:hAnsi="Calibri" w:cs="Calibri"/>
          <w:caps/>
          <w:color w:val="000000" w:themeColor="text1"/>
          <w:sz w:val="20"/>
          <w:szCs w:val="20"/>
        </w:rPr>
        <w:t>Research Assistant</w:t>
      </w:r>
    </w:p>
    <w:p w14:paraId="2FAE94D8" w14:textId="0BA66470" w:rsidR="004D385D" w:rsidRPr="008642F6" w:rsidRDefault="004D385D" w:rsidP="005F6DE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642F6">
        <w:rPr>
          <w:rFonts w:ascii="Calibri" w:hAnsi="Calibri" w:cs="Calibri"/>
          <w:color w:val="000000" w:themeColor="text1"/>
          <w:sz w:val="20"/>
          <w:szCs w:val="20"/>
        </w:rPr>
        <w:t>Developed multiple end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to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 xml:space="preserve">end CNNs for OCT image </w:t>
      </w:r>
      <w:r w:rsidR="00EC79B3" w:rsidRPr="008642F6">
        <w:rPr>
          <w:rFonts w:ascii="Calibri" w:hAnsi="Calibri" w:cs="Calibri"/>
          <w:color w:val="000000" w:themeColor="text1"/>
          <w:sz w:val="20"/>
          <w:szCs w:val="20"/>
        </w:rPr>
        <w:t>segmentation,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t xml:space="preserve"> e.g., “Automated Segmentation of Retinal Fluid Volumes from Structural and Angiographic OCT Using Deep Learning (TVST, 2020)”.</w:t>
      </w:r>
    </w:p>
    <w:p w14:paraId="5790E288" w14:textId="66A9D7D2" w:rsidR="004D385D" w:rsidRPr="008642F6" w:rsidRDefault="004D385D" w:rsidP="005F6DE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642F6">
        <w:rPr>
          <w:rFonts w:ascii="Calibri" w:hAnsi="Calibri" w:cs="Calibri"/>
          <w:color w:val="000000" w:themeColor="text1"/>
          <w:sz w:val="20"/>
          <w:szCs w:val="20"/>
        </w:rPr>
        <w:t xml:space="preserve">Created the </w:t>
      </w:r>
      <w:proofErr w:type="spellStart"/>
      <w:r w:rsidRPr="008642F6">
        <w:rPr>
          <w:rFonts w:ascii="Calibri" w:hAnsi="Calibri" w:cs="Calibri"/>
          <w:color w:val="000000" w:themeColor="text1"/>
          <w:sz w:val="20"/>
          <w:szCs w:val="20"/>
        </w:rPr>
        <w:t>MEDnet</w:t>
      </w:r>
      <w:proofErr w:type="spellEnd"/>
      <w:r w:rsidRPr="008642F6">
        <w:rPr>
          <w:rFonts w:ascii="Calibri" w:hAnsi="Calibri" w:cs="Calibri"/>
          <w:color w:val="000000" w:themeColor="text1"/>
          <w:sz w:val="20"/>
          <w:szCs w:val="20"/>
        </w:rPr>
        <w:t xml:space="preserve"> AI system for automated detection of avascular areas in OCT</w:t>
      </w:r>
      <w:r w:rsidR="00267628">
        <w:rPr>
          <w:rFonts w:ascii="Calibri" w:hAnsi="Calibri" w:cs="Calibri"/>
          <w:color w:val="000000" w:themeColor="text1"/>
          <w:sz w:val="20"/>
          <w:szCs w:val="20"/>
        </w:rPr>
        <w:t xml:space="preserve">A 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t>(Biomed. Opt. Express, 2018/2019</w:t>
      </w:r>
      <w:r w:rsidR="00267628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267628" w:rsidRPr="008642F6">
        <w:rPr>
          <w:rFonts w:ascii="Calibri" w:hAnsi="Calibri" w:cs="Calibri"/>
          <w:color w:val="000000" w:themeColor="text1"/>
          <w:sz w:val="20"/>
          <w:szCs w:val="20"/>
        </w:rPr>
        <w:t>Ophthalmology Science, 2021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t>)</w:t>
      </w:r>
    </w:p>
    <w:p w14:paraId="3C43AF83" w14:textId="47DBA5F0" w:rsidR="004D385D" w:rsidRPr="008642F6" w:rsidRDefault="004D385D" w:rsidP="005F6DE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642F6">
        <w:rPr>
          <w:rFonts w:ascii="Calibri" w:hAnsi="Calibri" w:cs="Calibri"/>
          <w:color w:val="000000" w:themeColor="text1"/>
          <w:sz w:val="20"/>
          <w:szCs w:val="20"/>
        </w:rPr>
        <w:t>Contributed to open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source retinal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image reconstruction</w:t>
      </w:r>
      <w:r w:rsidR="0026762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t>tools (“An Open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Source Deep Learning Network for Reconstruction of High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Resolution OCT Angiograms”, TVST 2021).</w:t>
      </w:r>
    </w:p>
    <w:p w14:paraId="0BB11B78" w14:textId="47FBBDDE" w:rsidR="004D385D" w:rsidRPr="008642F6" w:rsidRDefault="004D385D" w:rsidP="005F6DE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642F6">
        <w:rPr>
          <w:rFonts w:ascii="Calibri" w:hAnsi="Calibri" w:cs="Calibri"/>
          <w:color w:val="000000" w:themeColor="text1"/>
          <w:sz w:val="20"/>
          <w:szCs w:val="20"/>
        </w:rPr>
        <w:t>Developed and deployed retinal</w:t>
      </w:r>
      <w:r w:rsidR="00D678D6" w:rsidRPr="008642F6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t>layer segmentation software used clinically at Casey Reading Center (Portland, OR).</w:t>
      </w:r>
    </w:p>
    <w:p w14:paraId="24778D22" w14:textId="77777777" w:rsidR="004D385D" w:rsidRPr="006750A5" w:rsidRDefault="004D385D" w:rsidP="005F6DED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  <w:color w:val="000000" w:themeColor="text1"/>
          <w:sz w:val="18"/>
          <w:szCs w:val="18"/>
        </w:rPr>
      </w:pPr>
      <w:r w:rsidRPr="006750A5">
        <w:rPr>
          <w:rStyle w:val="Strong"/>
          <w:rFonts w:ascii="Calibri" w:hAnsi="Calibri" w:cs="Calibri"/>
          <w:color w:val="000000" w:themeColor="text1"/>
          <w:sz w:val="18"/>
          <w:szCs w:val="18"/>
        </w:rPr>
        <w:t>Key Achievements:</w:t>
      </w:r>
    </w:p>
    <w:p w14:paraId="51408175" w14:textId="77777777" w:rsidR="005F6DED" w:rsidRPr="008642F6" w:rsidRDefault="004D385D" w:rsidP="005F6DE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642F6">
        <w:rPr>
          <w:rFonts w:ascii="Calibri" w:hAnsi="Calibri" w:cs="Calibri"/>
          <w:color w:val="000000" w:themeColor="text1"/>
          <w:sz w:val="20"/>
          <w:szCs w:val="20"/>
        </w:rPr>
        <w:t>Published 20+ peer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reviewed papers (2019–2022) advancing reproducibility in AI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OCT research.</w:t>
      </w:r>
    </w:p>
    <w:p w14:paraId="645817BF" w14:textId="6225D200" w:rsidR="005F6DED" w:rsidRPr="004F0D6D" w:rsidRDefault="004D385D" w:rsidP="005F6DE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642F6">
        <w:rPr>
          <w:rFonts w:ascii="Calibri" w:hAnsi="Calibri" w:cs="Calibri"/>
          <w:color w:val="000000" w:themeColor="text1"/>
          <w:sz w:val="20"/>
          <w:szCs w:val="20"/>
        </w:rPr>
        <w:t xml:space="preserve">Technology </w:t>
      </w:r>
      <w:r w:rsidR="00EE1DB2" w:rsidRPr="008642F6">
        <w:rPr>
          <w:rFonts w:ascii="Calibri" w:hAnsi="Calibri" w:cs="Calibri"/>
          <w:color w:val="000000" w:themeColor="text1"/>
          <w:sz w:val="20"/>
          <w:szCs w:val="20"/>
        </w:rPr>
        <w:t>is used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t xml:space="preserve"> in a clinical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reading center environment.</w:t>
      </w:r>
    </w:p>
    <w:p w14:paraId="4FB5835E" w14:textId="77777777" w:rsidR="004F0D6D" w:rsidRPr="006750A5" w:rsidRDefault="004F0D6D" w:rsidP="004F0D6D">
      <w:pPr>
        <w:pStyle w:val="NormalWeb"/>
        <w:spacing w:before="0" w:beforeAutospacing="0" w:after="0" w:afterAutospacing="0"/>
        <w:ind w:left="720"/>
        <w:rPr>
          <w:rStyle w:val="Strong"/>
          <w:rFonts w:ascii="Calibri" w:hAnsi="Calibri" w:cs="Calibri"/>
          <w:b w:val="0"/>
          <w:bCs w:val="0"/>
          <w:color w:val="000000" w:themeColor="text1"/>
          <w:sz w:val="20"/>
          <w:szCs w:val="20"/>
        </w:rPr>
      </w:pPr>
    </w:p>
    <w:p w14:paraId="3EC1BAB5" w14:textId="50174029" w:rsidR="004D385D" w:rsidRPr="00505D8A" w:rsidRDefault="004D385D" w:rsidP="005F6DED">
      <w:pPr>
        <w:pStyle w:val="NormalWeb"/>
        <w:spacing w:before="0" w:beforeAutospacing="0" w:after="0" w:afterAutospacing="0"/>
        <w:rPr>
          <w:rStyle w:val="Emphasis"/>
          <w:rFonts w:ascii="Calibri" w:eastAsiaTheme="minorEastAsia" w:hAnsi="Calibri" w:cs="Calibri"/>
          <w:color w:val="000000" w:themeColor="text1"/>
          <w:sz w:val="20"/>
          <w:szCs w:val="20"/>
          <w:lang w:eastAsia="zh-CN"/>
        </w:rPr>
      </w:pPr>
      <w:r w:rsidRPr="008642F6">
        <w:rPr>
          <w:rStyle w:val="Strong"/>
          <w:rFonts w:ascii="Calibri" w:hAnsi="Calibri" w:cs="Calibri"/>
          <w:b w:val="0"/>
          <w:bCs w:val="0"/>
          <w:smallCaps/>
          <w:color w:val="000000" w:themeColor="text1"/>
          <w:sz w:val="20"/>
          <w:szCs w:val="20"/>
        </w:rPr>
        <w:lastRenderedPageBreak/>
        <w:t>Oregon Health &amp; Science University</w:t>
      </w:r>
      <w:r w:rsidR="005F6DED" w:rsidRPr="008642F6">
        <w:rPr>
          <w:rStyle w:val="Strong"/>
          <w:rFonts w:ascii="Calibri" w:hAnsi="Calibri" w:cs="Calibri"/>
          <w:b w:val="0"/>
          <w:bCs w:val="0"/>
          <w:smallCaps/>
          <w:color w:val="000000" w:themeColor="text1"/>
          <w:sz w:val="20"/>
          <w:szCs w:val="20"/>
        </w:rPr>
        <w:t>,</w:t>
      </w:r>
      <w:r w:rsidR="005F6DED" w:rsidRPr="008642F6">
        <w:rPr>
          <w:rStyle w:val="Strong"/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5F6DED" w:rsidRPr="008642F6">
        <w:rPr>
          <w:rStyle w:val="Emphasis"/>
          <w:rFonts w:ascii="Calibri" w:hAnsi="Calibri" w:cs="Calibri"/>
          <w:i w:val="0"/>
          <w:iCs w:val="0"/>
          <w:smallCaps/>
          <w:color w:val="000000" w:themeColor="text1"/>
          <w:sz w:val="20"/>
          <w:szCs w:val="20"/>
        </w:rPr>
        <w:t>Portland, OR | </w:t>
      </w:r>
      <w:r w:rsidR="00505D8A">
        <w:rPr>
          <w:rStyle w:val="Emphasis"/>
          <w:rFonts w:ascii="Calibri" w:eastAsiaTheme="minorEastAsia" w:hAnsi="Calibri" w:cs="Calibri" w:hint="eastAsia"/>
          <w:i w:val="0"/>
          <w:iCs w:val="0"/>
          <w:smallCaps/>
          <w:color w:val="000000" w:themeColor="text1"/>
          <w:sz w:val="20"/>
          <w:szCs w:val="20"/>
          <w:lang w:eastAsia="zh-CN"/>
        </w:rPr>
        <w:t xml:space="preserve">Apr. </w:t>
      </w:r>
      <w:r w:rsidR="005F6DED" w:rsidRPr="008642F6">
        <w:rPr>
          <w:rStyle w:val="Emphasis"/>
          <w:rFonts w:ascii="Calibri" w:hAnsi="Calibri" w:cs="Calibri"/>
          <w:i w:val="0"/>
          <w:iCs w:val="0"/>
          <w:smallCaps/>
          <w:color w:val="000000" w:themeColor="text1"/>
          <w:sz w:val="20"/>
          <w:szCs w:val="20"/>
        </w:rPr>
        <w:t>2017–2019</w:t>
      </w:r>
      <w:r w:rsidR="00505D8A">
        <w:rPr>
          <w:rStyle w:val="Emphasis"/>
          <w:rFonts w:ascii="Calibri" w:eastAsiaTheme="minorEastAsia" w:hAnsi="Calibri" w:cs="Calibri" w:hint="eastAsia"/>
          <w:i w:val="0"/>
          <w:iCs w:val="0"/>
          <w:smallCaps/>
          <w:color w:val="000000" w:themeColor="text1"/>
          <w:sz w:val="20"/>
          <w:szCs w:val="20"/>
          <w:lang w:eastAsia="zh-CN"/>
        </w:rPr>
        <w:t xml:space="preserve"> Jan.</w:t>
      </w:r>
    </w:p>
    <w:p w14:paraId="377D2DF1" w14:textId="58584DFE" w:rsidR="005F6DED" w:rsidRPr="008642F6" w:rsidRDefault="005F6DED" w:rsidP="005F6DED">
      <w:pPr>
        <w:pStyle w:val="NormalWeb"/>
        <w:spacing w:before="0" w:beforeAutospacing="0" w:after="0" w:afterAutospacing="0"/>
        <w:rPr>
          <w:rFonts w:ascii="Calibri" w:hAnsi="Calibri" w:cs="Calibri"/>
          <w:caps/>
          <w:color w:val="000000" w:themeColor="text1"/>
          <w:sz w:val="20"/>
          <w:szCs w:val="20"/>
        </w:rPr>
      </w:pPr>
      <w:r w:rsidRPr="008642F6">
        <w:rPr>
          <w:rStyle w:val="Strong"/>
          <w:rFonts w:ascii="Calibri" w:hAnsi="Calibri" w:cs="Calibri"/>
          <w:caps/>
          <w:color w:val="000000" w:themeColor="text1"/>
          <w:sz w:val="20"/>
          <w:szCs w:val="20"/>
        </w:rPr>
        <w:t>Visiting Researcher</w:t>
      </w:r>
    </w:p>
    <w:p w14:paraId="29249290" w14:textId="77777777" w:rsidR="004D385D" w:rsidRPr="008642F6" w:rsidRDefault="004D385D" w:rsidP="005F6DED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642F6">
        <w:rPr>
          <w:rFonts w:ascii="Calibri" w:hAnsi="Calibri" w:cs="Calibri"/>
          <w:color w:val="000000" w:themeColor="text1"/>
          <w:sz w:val="20"/>
          <w:szCs w:val="20"/>
        </w:rPr>
        <w:t>Initiated collaborative research on automated OCTA analysis; produced early publications on “Automated Segmentation of Retinal Layer Boundaries and Capillary Plexuses” (Biomed. Opt. Express, 2018).</w:t>
      </w:r>
    </w:p>
    <w:p w14:paraId="7B176BDC" w14:textId="77777777" w:rsidR="004D385D" w:rsidRPr="008642F6" w:rsidRDefault="004D385D" w:rsidP="005F6DED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642F6">
        <w:rPr>
          <w:rFonts w:ascii="Calibri" w:hAnsi="Calibri" w:cs="Calibri"/>
          <w:color w:val="000000" w:themeColor="text1"/>
          <w:sz w:val="20"/>
          <w:szCs w:val="20"/>
        </w:rPr>
        <w:t>Developed prototype deep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learning algorithms for retinal vasculature segmentation which evolved into patented clinical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noBreakHyphen/>
        <w:t>tools.</w:t>
      </w:r>
    </w:p>
    <w:p w14:paraId="4C91D70C" w14:textId="77777777" w:rsidR="004D385D" w:rsidRPr="006750A5" w:rsidRDefault="004D385D" w:rsidP="005F6DED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  <w:color w:val="000000" w:themeColor="text1"/>
          <w:sz w:val="18"/>
          <w:szCs w:val="18"/>
        </w:rPr>
      </w:pPr>
      <w:r w:rsidRPr="006750A5">
        <w:rPr>
          <w:rStyle w:val="Strong"/>
          <w:rFonts w:ascii="Calibri" w:hAnsi="Calibri" w:cs="Calibri"/>
          <w:color w:val="000000" w:themeColor="text1"/>
          <w:sz w:val="18"/>
          <w:szCs w:val="18"/>
        </w:rPr>
        <w:t>Key Achievements:</w:t>
      </w:r>
    </w:p>
    <w:p w14:paraId="65EC9A56" w14:textId="6A5E79E5" w:rsidR="00493153" w:rsidRPr="006750A5" w:rsidRDefault="004D385D" w:rsidP="006750A5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0"/>
          <w:szCs w:val="20"/>
        </w:rPr>
      </w:pPr>
      <w:r w:rsidRPr="008642F6">
        <w:rPr>
          <w:rFonts w:ascii="Calibri" w:hAnsi="Calibri" w:cs="Calibri"/>
          <w:color w:val="000000" w:themeColor="text1"/>
          <w:sz w:val="20"/>
          <w:szCs w:val="20"/>
        </w:rPr>
        <w:t xml:space="preserve">Established early foundational algorithms </w:t>
      </w:r>
      <w:r w:rsidR="00EC79B3">
        <w:rPr>
          <w:rFonts w:ascii="Calibri" w:hAnsi="Calibri" w:cs="Calibri"/>
          <w:color w:val="000000" w:themeColor="text1"/>
          <w:sz w:val="20"/>
          <w:szCs w:val="20"/>
        </w:rPr>
        <w:t>on retinal avascular segmentation</w:t>
      </w:r>
      <w:r w:rsidRPr="008642F6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1D7939D9" w14:textId="11DD4BC7" w:rsidR="00B4379F" w:rsidRPr="008642F6" w:rsidRDefault="005F6DED" w:rsidP="006750A5">
      <w:pPr>
        <w:pBdr>
          <w:bottom w:val="single" w:sz="8" w:space="1" w:color="595959"/>
        </w:pBdr>
        <w:spacing w:before="120"/>
        <w:rPr>
          <w:rFonts w:ascii="Calibri" w:hAnsi="Calibri" w:cs="Calibri"/>
          <w:b/>
          <w:color w:val="000000" w:themeColor="text1"/>
        </w:rPr>
      </w:pPr>
      <w:r w:rsidRPr="008642F6">
        <w:rPr>
          <w:rFonts w:ascii="Calibri" w:hAnsi="Calibri" w:cs="Calibri"/>
          <w:b/>
          <w:color w:val="000000" w:themeColor="text1"/>
        </w:rPr>
        <w:t>PATENTS AND LICENSED INTELLECTUAL PROPERTY</w:t>
      </w:r>
    </w:p>
    <w:p w14:paraId="1698F656" w14:textId="77777777" w:rsidR="00FF7819" w:rsidRPr="008642F6" w:rsidRDefault="00FF7819" w:rsidP="008B6C0C">
      <w:pPr>
        <w:pStyle w:val="Bullets"/>
        <w:ind w:left="630" w:hanging="270"/>
        <w:rPr>
          <w:color w:val="000000" w:themeColor="text1"/>
        </w:rPr>
      </w:pPr>
      <w:r w:rsidRPr="008642F6">
        <w:rPr>
          <w:color w:val="000000" w:themeColor="text1"/>
        </w:rPr>
        <w:t>US 11974811 B2 – Detecting Avascular and Signal Reduction Areas in Retinas Using Neural Networks. Licensed to Optovue/Visionix Inc. and IFOCUS Imaging LLC.</w:t>
      </w:r>
    </w:p>
    <w:p w14:paraId="052F0EA6" w14:textId="77777777" w:rsidR="00FF7819" w:rsidRPr="008642F6" w:rsidRDefault="00FF7819" w:rsidP="008B6C0C">
      <w:pPr>
        <w:pStyle w:val="Bullets"/>
        <w:ind w:left="630" w:hanging="270"/>
        <w:rPr>
          <w:color w:val="000000" w:themeColor="text1"/>
        </w:rPr>
      </w:pPr>
      <w:r w:rsidRPr="008642F6">
        <w:rPr>
          <w:color w:val="000000" w:themeColor="text1"/>
        </w:rPr>
        <w:t>US 11717155 B2 – Identifying Retinal Layer Boundaries from Reflectance OCT Images.</w:t>
      </w:r>
    </w:p>
    <w:p w14:paraId="79519BC4" w14:textId="77777777" w:rsidR="00FF7819" w:rsidRDefault="00FF7819" w:rsidP="008B6C0C">
      <w:pPr>
        <w:pStyle w:val="Bullets"/>
        <w:ind w:left="630" w:hanging="270"/>
        <w:rPr>
          <w:color w:val="000000" w:themeColor="text1"/>
        </w:rPr>
      </w:pPr>
      <w:r w:rsidRPr="008642F6">
        <w:rPr>
          <w:color w:val="000000" w:themeColor="text1"/>
        </w:rPr>
        <w:t>US 11263747 B2 – Detecting Avascular Areas Using Neural Networks on OCTA Images.</w:t>
      </w:r>
    </w:p>
    <w:p w14:paraId="5B1F9FD5" w14:textId="77777777" w:rsidR="00FF7819" w:rsidRPr="008642F6" w:rsidRDefault="00FF7819" w:rsidP="008B6C0C">
      <w:pPr>
        <w:pStyle w:val="Bullets"/>
        <w:ind w:left="630" w:hanging="270"/>
        <w:rPr>
          <w:color w:val="000000" w:themeColor="text1"/>
        </w:rPr>
      </w:pPr>
      <w:r w:rsidRPr="008642F6">
        <w:rPr>
          <w:color w:val="000000" w:themeColor="text1"/>
        </w:rPr>
        <w:t>Licensed Software – COOL Lab Optical Coherence Tomographic Angiography Reading Toolkit (COOL</w:t>
      </w:r>
      <w:r w:rsidRPr="008642F6">
        <w:rPr>
          <w:color w:val="000000" w:themeColor="text1"/>
        </w:rPr>
        <w:noBreakHyphen/>
        <w:t>ART) licensed to Genentech Inc.</w:t>
      </w:r>
    </w:p>
    <w:p w14:paraId="71444298" w14:textId="08383099" w:rsidR="00FF7819" w:rsidRPr="00FF7819" w:rsidRDefault="00FF7819" w:rsidP="008B6C0C">
      <w:pPr>
        <w:pStyle w:val="Bullets"/>
        <w:ind w:left="630" w:hanging="270"/>
        <w:rPr>
          <w:color w:val="000000" w:themeColor="text1"/>
        </w:rPr>
      </w:pPr>
      <w:r w:rsidRPr="008642F6">
        <w:rPr>
          <w:color w:val="000000" w:themeColor="text1"/>
        </w:rPr>
        <w:t>Licensed Technique – Automated Segmentation of Retinal Fluid from OCT/OCTA Using Deep Learning (“ReF</w:t>
      </w:r>
      <w:r w:rsidRPr="008642F6">
        <w:rPr>
          <w:color w:val="000000" w:themeColor="text1"/>
        </w:rPr>
        <w:noBreakHyphen/>
        <w:t>Net”) licensed to IFOCUS Imaging LLC.</w:t>
      </w:r>
    </w:p>
    <w:p w14:paraId="1BDBD02B" w14:textId="5AA46F07" w:rsidR="00B4379F" w:rsidRPr="006750A5" w:rsidRDefault="005F6DED" w:rsidP="006750A5">
      <w:pPr>
        <w:pBdr>
          <w:bottom w:val="single" w:sz="8" w:space="1" w:color="595959"/>
        </w:pBdr>
        <w:spacing w:before="120"/>
        <w:rPr>
          <w:rFonts w:ascii="Calibri" w:hAnsi="Calibri" w:cs="Calibri"/>
          <w:b/>
          <w:color w:val="000000" w:themeColor="text1"/>
        </w:rPr>
      </w:pPr>
      <w:r w:rsidRPr="008642F6">
        <w:rPr>
          <w:rFonts w:ascii="Calibri" w:hAnsi="Calibri" w:cs="Calibri"/>
          <w:b/>
          <w:color w:val="000000" w:themeColor="text1"/>
        </w:rPr>
        <w:t>AWARDS AND HONORS</w:t>
      </w:r>
    </w:p>
    <w:p w14:paraId="4256B2D6" w14:textId="77777777" w:rsidR="005F6DED" w:rsidRPr="008642F6" w:rsidRDefault="005F6DED" w:rsidP="005F6DED">
      <w:pPr>
        <w:pStyle w:val="Bullets"/>
        <w:rPr>
          <w:color w:val="000000" w:themeColor="text1"/>
        </w:rPr>
      </w:pPr>
      <w:r w:rsidRPr="008642F6">
        <w:rPr>
          <w:color w:val="000000" w:themeColor="text1"/>
        </w:rPr>
        <w:t>Outstanding Reviewers, Optical Society of America (OSA), 2021</w:t>
      </w:r>
    </w:p>
    <w:p w14:paraId="13179090" w14:textId="77777777" w:rsidR="005F6DED" w:rsidRPr="008642F6" w:rsidRDefault="005F6DED" w:rsidP="005F6DED">
      <w:pPr>
        <w:pStyle w:val="Bullets"/>
        <w:rPr>
          <w:color w:val="000000" w:themeColor="text1"/>
        </w:rPr>
      </w:pPr>
      <w:r w:rsidRPr="008642F6">
        <w:rPr>
          <w:color w:val="000000" w:themeColor="text1"/>
        </w:rPr>
        <w:t>Travel Award, International Ocular Circulation Society (IOCS), Kyoto, Japan, 2021</w:t>
      </w:r>
    </w:p>
    <w:p w14:paraId="67300167" w14:textId="219BDD2D" w:rsidR="005F6DED" w:rsidRPr="006750A5" w:rsidRDefault="005F6DED" w:rsidP="005F6DED">
      <w:pPr>
        <w:pStyle w:val="Bullets"/>
        <w:rPr>
          <w:color w:val="000000" w:themeColor="text1"/>
        </w:rPr>
      </w:pPr>
      <w:r w:rsidRPr="008642F6">
        <w:rPr>
          <w:color w:val="000000" w:themeColor="text1"/>
        </w:rPr>
        <w:t>Retina Research Foundation / Joseph M. &amp; Eula C. Lawrence Travel Grant, Association for Research in Vision and Ophthalmology (ARVO), Vancouver, Canada, 2019</w:t>
      </w:r>
    </w:p>
    <w:p w14:paraId="5C2AFD70" w14:textId="7380CAB5" w:rsidR="005F6DED" w:rsidRPr="006750A5" w:rsidRDefault="005F6DED" w:rsidP="006750A5">
      <w:pPr>
        <w:pBdr>
          <w:bottom w:val="single" w:sz="8" w:space="1" w:color="595959"/>
        </w:pBdr>
        <w:spacing w:before="120"/>
        <w:rPr>
          <w:rFonts w:ascii="Calibri" w:hAnsi="Calibri" w:cs="Calibri"/>
          <w:b/>
          <w:color w:val="000000" w:themeColor="text1"/>
        </w:rPr>
      </w:pPr>
      <w:r w:rsidRPr="008642F6">
        <w:rPr>
          <w:rFonts w:ascii="Calibri" w:hAnsi="Calibri" w:cs="Calibri"/>
          <w:b/>
          <w:color w:val="000000" w:themeColor="text1"/>
        </w:rPr>
        <w:t>ACADEMIC ACTIVITIES</w:t>
      </w:r>
    </w:p>
    <w:p w14:paraId="36455499" w14:textId="77777777" w:rsidR="005F6DED" w:rsidRPr="008642F6" w:rsidRDefault="005F6DED" w:rsidP="005F6DED">
      <w:pPr>
        <w:pStyle w:val="Bullets"/>
        <w:rPr>
          <w:color w:val="000000" w:themeColor="text1"/>
        </w:rPr>
      </w:pPr>
      <w:r w:rsidRPr="008642F6">
        <w:rPr>
          <w:color w:val="000000" w:themeColor="text1"/>
        </w:rPr>
        <w:t>Peer</w:t>
      </w:r>
      <w:r w:rsidRPr="008642F6">
        <w:rPr>
          <w:color w:val="000000" w:themeColor="text1"/>
        </w:rPr>
        <w:noBreakHyphen/>
        <w:t xml:space="preserve">Reviewer for top journals including IEEE Transactions on Medical Imaging (TMI), </w:t>
      </w:r>
      <w:proofErr w:type="spellStart"/>
      <w:r w:rsidRPr="008642F6">
        <w:rPr>
          <w:color w:val="000000" w:themeColor="text1"/>
        </w:rPr>
        <w:t>npj</w:t>
      </w:r>
      <w:proofErr w:type="spellEnd"/>
      <w:r w:rsidRPr="008642F6">
        <w:rPr>
          <w:color w:val="000000" w:themeColor="text1"/>
        </w:rPr>
        <w:t xml:space="preserve"> Digital Medicine, Biomedical Optics Express (BOE), Translational Vision Science &amp; Technology (TVST), Ophthalmology Science.</w:t>
      </w:r>
    </w:p>
    <w:p w14:paraId="1CCB3BD7" w14:textId="77777777" w:rsidR="005F6DED" w:rsidRPr="008642F6" w:rsidRDefault="005F6DED" w:rsidP="005F6DED">
      <w:pPr>
        <w:pStyle w:val="Bullets"/>
        <w:rPr>
          <w:color w:val="000000" w:themeColor="text1"/>
        </w:rPr>
      </w:pPr>
      <w:r w:rsidRPr="008642F6">
        <w:rPr>
          <w:color w:val="000000" w:themeColor="text1"/>
        </w:rPr>
        <w:t>Conference Presentations (oral &amp; poster) at ARVO Imaging in the Eye Conference (2018</w:t>
      </w:r>
      <w:r w:rsidRPr="008642F6">
        <w:rPr>
          <w:color w:val="000000" w:themeColor="text1"/>
        </w:rPr>
        <w:noBreakHyphen/>
        <w:t>2024) covering automated volumetric segmentation, geographic atrophy, wide</w:t>
      </w:r>
      <w:r w:rsidRPr="008642F6">
        <w:rPr>
          <w:color w:val="000000" w:themeColor="text1"/>
        </w:rPr>
        <w:noBreakHyphen/>
        <w:t>field OCTA etc.</w:t>
      </w:r>
    </w:p>
    <w:p w14:paraId="517AFA4B" w14:textId="2693E9AF" w:rsidR="005F6DED" w:rsidRPr="006750A5" w:rsidRDefault="005F6DED" w:rsidP="006750A5">
      <w:pPr>
        <w:pStyle w:val="Bullets"/>
        <w:rPr>
          <w:color w:val="000000" w:themeColor="text1"/>
        </w:rPr>
      </w:pPr>
      <w:r w:rsidRPr="008642F6">
        <w:rPr>
          <w:color w:val="000000" w:themeColor="text1"/>
        </w:rPr>
        <w:t>Lead Projects: OCT/OCTA Analysis Software (2019–Present) — production</w:t>
      </w:r>
      <w:r w:rsidRPr="008642F6">
        <w:rPr>
          <w:color w:val="000000" w:themeColor="text1"/>
        </w:rPr>
        <w:noBreakHyphen/>
        <w:t>ready platform, supported 30+ researchers; AI</w:t>
      </w:r>
      <w:r w:rsidRPr="008642F6">
        <w:rPr>
          <w:color w:val="000000" w:themeColor="text1"/>
        </w:rPr>
        <w:noBreakHyphen/>
        <w:t>derived layer</w:t>
      </w:r>
      <w:r w:rsidRPr="008642F6">
        <w:rPr>
          <w:color w:val="000000" w:themeColor="text1"/>
        </w:rPr>
        <w:noBreakHyphen/>
        <w:t>specific OCT biomarkers for classification of geographic atrophy; Deep</w:t>
      </w:r>
      <w:r w:rsidRPr="008642F6">
        <w:rPr>
          <w:color w:val="000000" w:themeColor="text1"/>
        </w:rPr>
        <w:noBreakHyphen/>
        <w:t>learning based AMD severity grading using multimodal data; AI</w:t>
      </w:r>
      <w:r w:rsidRPr="008642F6">
        <w:rPr>
          <w:color w:val="000000" w:themeColor="text1"/>
        </w:rPr>
        <w:noBreakHyphen/>
        <w:t>aided segmentation of four types of drusen in volumetric OCT; Multi</w:t>
      </w:r>
      <w:r w:rsidRPr="008642F6">
        <w:rPr>
          <w:color w:val="000000" w:themeColor="text1"/>
        </w:rPr>
        <w:noBreakHyphen/>
        <w:t>plexus non</w:t>
      </w:r>
      <w:r w:rsidRPr="008642F6">
        <w:rPr>
          <w:color w:val="000000" w:themeColor="text1"/>
        </w:rPr>
        <w:noBreakHyphen/>
        <w:t>perfusion area segmentation in wide</w:t>
      </w:r>
      <w:r w:rsidRPr="008642F6">
        <w:rPr>
          <w:color w:val="000000" w:themeColor="text1"/>
        </w:rPr>
        <w:noBreakHyphen/>
        <w:t>field OCTA using CNN.</w:t>
      </w:r>
    </w:p>
    <w:p w14:paraId="133D3DAF" w14:textId="4EB4AF6A" w:rsidR="008642F6" w:rsidRPr="00435F45" w:rsidRDefault="00746172" w:rsidP="006750A5">
      <w:pPr>
        <w:pBdr>
          <w:bottom w:val="single" w:sz="8" w:space="1" w:color="595959"/>
        </w:pBdr>
        <w:spacing w:before="120"/>
        <w:rPr>
          <w:rFonts w:ascii="Calibri" w:hAnsi="Calibri" w:cs="Calibri"/>
          <w:bCs/>
          <w:i/>
          <w:iCs/>
          <w:color w:val="000000" w:themeColor="text1"/>
        </w:rPr>
      </w:pPr>
      <w:r w:rsidRPr="00746172">
        <w:rPr>
          <w:rFonts w:ascii="Calibri" w:hAnsi="Calibri" w:cs="Calibri"/>
          <w:b/>
          <w:color w:val="000000" w:themeColor="text1"/>
        </w:rPr>
        <w:t>SELECTED</w:t>
      </w:r>
      <w:r>
        <w:rPr>
          <w:rFonts w:ascii="Calibri" w:hAnsi="Calibri" w:cs="Calibri"/>
          <w:b/>
          <w:color w:val="000000" w:themeColor="text1"/>
        </w:rPr>
        <w:t xml:space="preserve"> </w:t>
      </w:r>
      <w:r w:rsidR="008642F6" w:rsidRPr="006750A5">
        <w:rPr>
          <w:rFonts w:ascii="Calibri" w:hAnsi="Calibri" w:cs="Calibri"/>
          <w:b/>
          <w:color w:val="000000" w:themeColor="text1"/>
        </w:rPr>
        <w:t>PEER-REVIEWED PAPERS</w:t>
      </w:r>
      <w:r w:rsidR="00435F45">
        <w:rPr>
          <w:rFonts w:ascii="Calibri" w:hAnsi="Calibri" w:cs="Calibri"/>
          <w:b/>
          <w:color w:val="000000" w:themeColor="text1"/>
        </w:rPr>
        <w:t xml:space="preserve"> </w:t>
      </w:r>
      <w:r w:rsidR="00435F45" w:rsidRPr="00435F45">
        <w:rPr>
          <w:rFonts w:ascii="Calibri" w:hAnsi="Calibri" w:cs="Calibri"/>
          <w:bCs/>
          <w:i/>
          <w:iCs/>
          <w:color w:val="000000" w:themeColor="text1"/>
        </w:rPr>
        <w:t>(Full list of 40+ publications available upon request)</w:t>
      </w:r>
    </w:p>
    <w:p w14:paraId="051C9E04" w14:textId="1E2E52F6" w:rsidR="008642F6" w:rsidRPr="00EF29A4" w:rsidRDefault="008642F6" w:rsidP="00EF29A4">
      <w:pPr>
        <w:pStyle w:val="ListParagraph"/>
        <w:widowControl/>
        <w:numPr>
          <w:ilvl w:val="0"/>
          <w:numId w:val="26"/>
        </w:numPr>
        <w:adjustRightInd w:val="0"/>
        <w:ind w:left="63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F29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Yukun Guo</w:t>
      </w:r>
      <w:r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Tristan T. Hormel, An-Lun Wu, Min Gao, Thomas S. Hwang, Steven T. Bailey and Yali Jia. 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>“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AI-aided segmentation of four types of drusen in volumetric OCT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</w:t>
      </w:r>
      <w:r w:rsidRPr="00EF29A4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Biomed. Opt. Express, </w:t>
      </w:r>
      <w:proofErr w:type="gramStart"/>
      <w:r w:rsidRPr="00EF29A4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Nov,</w:t>
      </w:r>
      <w:proofErr w:type="gramEnd"/>
      <w:r w:rsidRPr="00EF29A4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2025. 16(11): 4380--4391.</w:t>
      </w:r>
    </w:p>
    <w:p w14:paraId="613079F2" w14:textId="6A2E63D8" w:rsidR="005C4ECF" w:rsidRPr="00EF29A4" w:rsidRDefault="005C4ECF" w:rsidP="00EF29A4">
      <w:pPr>
        <w:pStyle w:val="ListParagraph"/>
        <w:widowControl/>
        <w:numPr>
          <w:ilvl w:val="0"/>
          <w:numId w:val="26"/>
        </w:numPr>
        <w:adjustRightInd w:val="0"/>
        <w:ind w:left="63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F29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Yukun Guo</w:t>
      </w:r>
      <w:r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Tristan T. Hormel, Min Gao, Qisheng You, Jie Wang, Christina J. Flaxel, Steven T. Bailey, Thomas S. Hwang and Yali Jia. 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>“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Multi-Plexus Nonperfusion Area Segmentation in Widefield OCT Angiography Using a Deep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 xml:space="preserve"> 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Convolutional Neural Network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>”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EF29A4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Translational Vision Science &amp; Technology, 07, 2024. 13(7): 15-15.</w:t>
      </w:r>
    </w:p>
    <w:p w14:paraId="36CB0CA9" w14:textId="2C8B4434" w:rsidR="005C4ECF" w:rsidRPr="00EF29A4" w:rsidRDefault="005C4ECF" w:rsidP="00EF29A4">
      <w:pPr>
        <w:pStyle w:val="ListParagraph"/>
        <w:widowControl/>
        <w:numPr>
          <w:ilvl w:val="0"/>
          <w:numId w:val="26"/>
        </w:numPr>
        <w:adjustRightInd w:val="0"/>
        <w:ind w:left="63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F29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Yukun Guo</w:t>
      </w:r>
      <w:r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Tristan T. Hormel, Shaohua Pi, Xiang Wei, Min Gao, John C. Morrison and Yali Jia. 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>“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An end-to-end network for segmenting the vasculature of three retinal capillary plexuses from OCT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 xml:space="preserve"> 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angiographic volumes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</w:t>
      </w:r>
      <w:r w:rsidRPr="00EF29A4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Biomed. Opt. Express, 8, 2021. 12(8): 4889--4900. PMID: 34513231</w:t>
      </w:r>
    </w:p>
    <w:p w14:paraId="53B909E6" w14:textId="1C317A9A" w:rsidR="005C4ECF" w:rsidRPr="00EF29A4" w:rsidRDefault="005C4ECF" w:rsidP="00EF29A4">
      <w:pPr>
        <w:pStyle w:val="ListParagraph"/>
        <w:widowControl/>
        <w:numPr>
          <w:ilvl w:val="0"/>
          <w:numId w:val="26"/>
        </w:numPr>
        <w:adjustRightInd w:val="0"/>
        <w:ind w:left="63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F29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Yukun Guo</w:t>
      </w:r>
      <w:r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Tristan T. Hormel, Liqin Gao, Qisheng You, Jie </w:t>
      </w:r>
      <w:proofErr w:type="spellStart"/>
      <w:r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BingWang</w:t>
      </w:r>
      <w:proofErr w:type="spellEnd"/>
      <w:r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, Christina J. Flaxel, Steven T. Bailey,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Dongseok Choi, David Huang, Thomas S. Hwang and Yali Jia. 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>“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Quantification of Nonperfusion Area in Montaged Widefield OCT Angiography Using Deep Learning in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 xml:space="preserve"> 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Diabetic Retinopathy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</w:t>
      </w:r>
      <w:r w:rsidRPr="00EF29A4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Ophthalmology Science, 6, 2021. 1(2): 100027. PMID: 36249293</w:t>
      </w:r>
    </w:p>
    <w:p w14:paraId="5D890D1D" w14:textId="1555C3A6" w:rsidR="00232278" w:rsidRPr="00EF29A4" w:rsidRDefault="00232278" w:rsidP="00EF29A4">
      <w:pPr>
        <w:pStyle w:val="ListParagraph"/>
        <w:widowControl/>
        <w:numPr>
          <w:ilvl w:val="0"/>
          <w:numId w:val="26"/>
        </w:numPr>
        <w:adjustRightInd w:val="0"/>
        <w:ind w:left="63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F29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Yukun Guo</w:t>
      </w:r>
      <w:r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Tristan T. Hormel, Honglian Xiong, Jie Wang, Thomas S. Hwang and Yali Jia. 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>“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Automated Segmentation of Retinal Fluid Volumes from Structural and Angiographic Optical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 xml:space="preserve"> 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Coherence Tomography Using Deep Learning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</w:t>
      </w:r>
      <w:r w:rsidRPr="00EF29A4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Translational Vision Science &amp; Technology, 10, 2020. 9(2): 54. PMID: 33110708</w:t>
      </w:r>
    </w:p>
    <w:p w14:paraId="0062A85B" w14:textId="69B74432" w:rsidR="005C4ECF" w:rsidRPr="00EF29A4" w:rsidRDefault="005C4ECF" w:rsidP="00EF29A4">
      <w:pPr>
        <w:pStyle w:val="ListParagraph"/>
        <w:widowControl/>
        <w:numPr>
          <w:ilvl w:val="0"/>
          <w:numId w:val="26"/>
        </w:numPr>
        <w:adjustRightInd w:val="0"/>
        <w:ind w:left="63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F29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Yukun Guo</w:t>
      </w:r>
      <w:r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, Tristan T. Hormel, Honglian Xiong, Bingjie Wang, Acner Camino, Jie Wang, David Huang,</w:t>
      </w:r>
      <w:r w:rsidRPr="00EF29A4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 xml:space="preserve"> </w:t>
      </w:r>
      <w:r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Thomas S. Hwang and Yali Jia. 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>“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Development and validation of a deep learning algorithm for distinguishing the nonperfusion area from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 xml:space="preserve"> 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signal reduction artifacts on OCT angiography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</w:t>
      </w:r>
      <w:r w:rsidRPr="00EF29A4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Biomed. Opt. Express, 7, 2019. 10(7): 3257--3268. PMID: 31360599</w:t>
      </w:r>
    </w:p>
    <w:p w14:paraId="22D84FF0" w14:textId="3F24F837" w:rsidR="00232278" w:rsidRPr="00EF29A4" w:rsidRDefault="00232278" w:rsidP="00EF29A4">
      <w:pPr>
        <w:pStyle w:val="ListParagraph"/>
        <w:widowControl/>
        <w:numPr>
          <w:ilvl w:val="0"/>
          <w:numId w:val="26"/>
        </w:numPr>
        <w:adjustRightInd w:val="0"/>
        <w:ind w:left="63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F29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Yukun Guo</w:t>
      </w:r>
      <w:r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Acner Camino, Jie Wang, David Huang, 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>“</w:t>
      </w:r>
      <w:proofErr w:type="spellStart"/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MEDnet</w:t>
      </w:r>
      <w:proofErr w:type="spellEnd"/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, a neural network for automated detection of avascular area in OCT angiography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>”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Thomas S. Hwang and Yali Jia. </w:t>
      </w:r>
      <w:r w:rsidRPr="00EF29A4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Biomedical Optics Express, 11, 2018. 9(11): 5147. PMID: 30460119</w:t>
      </w:r>
    </w:p>
    <w:p w14:paraId="708409BE" w14:textId="3787A854" w:rsidR="008642F6" w:rsidRPr="00EF29A4" w:rsidRDefault="00232278" w:rsidP="00EF29A4">
      <w:pPr>
        <w:pStyle w:val="ListParagraph"/>
        <w:widowControl/>
        <w:numPr>
          <w:ilvl w:val="0"/>
          <w:numId w:val="26"/>
        </w:numPr>
        <w:adjustRightInd w:val="0"/>
        <w:ind w:left="63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F29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Yukun Guo</w:t>
      </w:r>
      <w:r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Acner Camino, Miao Zhang, Jie Wang, David Huang, Thomas S. Hwang and Yali Jia. 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>“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Automated segmentation of retinal layer boundaries and capillary </w:t>
      </w:r>
      <w:r w:rsidR="00EF29A4" w:rsidRPr="00EF29A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plexuses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wide-field optical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 xml:space="preserve"> </w:t>
      </w:r>
      <w:r w:rsidR="00EF29A4" w:rsidRPr="00EF29A4">
        <w:rPr>
          <w:rFonts w:asciiTheme="minorHAnsi" w:hAnsiTheme="minorHAnsi" w:cstheme="minorHAnsi"/>
          <w:color w:val="000000" w:themeColor="text1"/>
          <w:sz w:val="20"/>
          <w:szCs w:val="20"/>
        </w:rPr>
        <w:t>coherence tomographic angiography</w:t>
      </w:r>
      <w:r w:rsidR="00EF29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</w:t>
      </w:r>
      <w:r w:rsidRPr="00EF29A4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Biomedical Optics Express, 9, 2018. 9(9): 4429. PMID: 30615747</w:t>
      </w:r>
    </w:p>
    <w:sectPr w:rsidR="008642F6" w:rsidRPr="00EF29A4" w:rsidSect="005F6DED">
      <w:headerReference w:type="default" r:id="rId14"/>
      <w:pgSz w:w="12240" w:h="15840"/>
      <w:pgMar w:top="432" w:right="432" w:bottom="806" w:left="432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BE23" w14:textId="77777777" w:rsidR="0043608F" w:rsidRDefault="0043608F" w:rsidP="00E3540F">
      <w:r>
        <w:separator/>
      </w:r>
    </w:p>
  </w:endnote>
  <w:endnote w:type="continuationSeparator" w:id="0">
    <w:p w14:paraId="7E27C729" w14:textId="77777777" w:rsidR="0043608F" w:rsidRDefault="0043608F" w:rsidP="00E3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DD1C" w14:textId="77777777" w:rsidR="0043608F" w:rsidRDefault="0043608F" w:rsidP="00E3540F">
      <w:r>
        <w:separator/>
      </w:r>
    </w:p>
  </w:footnote>
  <w:footnote w:type="continuationSeparator" w:id="0">
    <w:p w14:paraId="46907676" w14:textId="77777777" w:rsidR="0043608F" w:rsidRDefault="0043608F" w:rsidP="00E3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3216" w14:textId="27017A4A" w:rsidR="00B4379F" w:rsidRPr="00B4379F" w:rsidRDefault="005F6DED" w:rsidP="00B4379F">
    <w:pPr>
      <w:pBdr>
        <w:bottom w:val="single" w:sz="4" w:space="8" w:color="auto"/>
      </w:pBdr>
      <w:tabs>
        <w:tab w:val="right" w:pos="11376"/>
      </w:tabs>
      <w:rPr>
        <w:rFonts w:ascii="Times New Roman" w:hAnsi="Times New Roman" w:cs="Times New Roman"/>
        <w:color w:val="595959"/>
        <w:sz w:val="19"/>
        <w:szCs w:val="19"/>
      </w:rPr>
    </w:pPr>
    <w:r>
      <w:rPr>
        <w:rFonts w:ascii="Times New Roman" w:hAnsi="Times New Roman" w:cs="Times New Roman"/>
        <w:b/>
        <w:smallCaps/>
        <w:color w:val="595959"/>
        <w:sz w:val="26"/>
        <w:szCs w:val="26"/>
      </w:rPr>
      <w:t>Yukun Guo</w:t>
    </w:r>
    <w:r w:rsidR="00B4379F" w:rsidRPr="00B4379F">
      <w:rPr>
        <w:rFonts w:ascii="Times New Roman" w:hAnsi="Times New Roman" w:cs="Times New Roman"/>
        <w:b/>
        <w:smallCaps/>
        <w:color w:val="595959"/>
        <w:sz w:val="26"/>
        <w:szCs w:val="26"/>
      </w:rPr>
      <w:tab/>
    </w:r>
    <w:r w:rsidR="00B4379F" w:rsidRPr="00B4379F">
      <w:rPr>
        <w:rFonts w:ascii="Times New Roman" w:hAnsi="Times New Roman" w:cs="Times New Roman"/>
        <w:color w:val="595959"/>
        <w:sz w:val="19"/>
        <w:szCs w:val="19"/>
      </w:rPr>
      <w:t xml:space="preserve">Page </w:t>
    </w:r>
    <w:r w:rsidR="00B4379F" w:rsidRPr="00B4379F">
      <w:rPr>
        <w:rFonts w:ascii="Times New Roman" w:hAnsi="Times New Roman" w:cs="Times New Roman"/>
        <w:color w:val="595959"/>
        <w:sz w:val="19"/>
        <w:szCs w:val="19"/>
      </w:rPr>
      <w:fldChar w:fldCharType="begin"/>
    </w:r>
    <w:r w:rsidR="00B4379F" w:rsidRPr="00B4379F">
      <w:rPr>
        <w:rFonts w:ascii="Times New Roman" w:hAnsi="Times New Roman" w:cs="Times New Roman"/>
        <w:color w:val="595959"/>
        <w:sz w:val="19"/>
        <w:szCs w:val="19"/>
      </w:rPr>
      <w:instrText xml:space="preserve"> PAGE </w:instrText>
    </w:r>
    <w:r w:rsidR="00B4379F" w:rsidRPr="00B4379F">
      <w:rPr>
        <w:rFonts w:ascii="Times New Roman" w:hAnsi="Times New Roman" w:cs="Times New Roman"/>
        <w:color w:val="595959"/>
        <w:sz w:val="19"/>
        <w:szCs w:val="19"/>
      </w:rPr>
      <w:fldChar w:fldCharType="separate"/>
    </w:r>
    <w:r w:rsidR="00B4379F" w:rsidRPr="00B4379F">
      <w:rPr>
        <w:rFonts w:ascii="Times New Roman" w:hAnsi="Times New Roman" w:cs="Times New Roman"/>
        <w:color w:val="595959"/>
        <w:sz w:val="19"/>
        <w:szCs w:val="19"/>
      </w:rPr>
      <w:t>2</w:t>
    </w:r>
    <w:r w:rsidR="00B4379F" w:rsidRPr="00B4379F">
      <w:rPr>
        <w:rFonts w:ascii="Times New Roman" w:hAnsi="Times New Roman" w:cs="Times New Roman"/>
        <w:color w:val="595959"/>
        <w:sz w:val="19"/>
        <w:szCs w:val="19"/>
      </w:rPr>
      <w:fldChar w:fldCharType="end"/>
    </w:r>
  </w:p>
  <w:p w14:paraId="13E67B71" w14:textId="77777777" w:rsidR="00B4379F" w:rsidRDefault="00B43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9D"/>
    <w:multiLevelType w:val="multilevel"/>
    <w:tmpl w:val="88E2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54464"/>
    <w:multiLevelType w:val="multilevel"/>
    <w:tmpl w:val="DDF2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4246A"/>
    <w:multiLevelType w:val="multilevel"/>
    <w:tmpl w:val="6512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342DA"/>
    <w:multiLevelType w:val="multilevel"/>
    <w:tmpl w:val="D504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D5423"/>
    <w:multiLevelType w:val="multilevel"/>
    <w:tmpl w:val="1E66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26FE8"/>
    <w:multiLevelType w:val="multilevel"/>
    <w:tmpl w:val="4ED25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A5D07"/>
    <w:multiLevelType w:val="multilevel"/>
    <w:tmpl w:val="4D2C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F2301"/>
    <w:multiLevelType w:val="multilevel"/>
    <w:tmpl w:val="2666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91914"/>
    <w:multiLevelType w:val="multilevel"/>
    <w:tmpl w:val="72BC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602563"/>
    <w:multiLevelType w:val="multilevel"/>
    <w:tmpl w:val="E598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72E38"/>
    <w:multiLevelType w:val="multilevel"/>
    <w:tmpl w:val="5FFEF7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B3716"/>
    <w:multiLevelType w:val="multilevel"/>
    <w:tmpl w:val="FDF6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617C90"/>
    <w:multiLevelType w:val="multilevel"/>
    <w:tmpl w:val="F6049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7100B"/>
    <w:multiLevelType w:val="multilevel"/>
    <w:tmpl w:val="460E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D3DC5"/>
    <w:multiLevelType w:val="hybridMultilevel"/>
    <w:tmpl w:val="8D986BDC"/>
    <w:lvl w:ilvl="0" w:tplc="73527BE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  <w:sz w:val="15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663F6"/>
    <w:multiLevelType w:val="hybridMultilevel"/>
    <w:tmpl w:val="260C1FA0"/>
    <w:lvl w:ilvl="0" w:tplc="C0AE5E76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132"/>
        <w:sz w:val="20"/>
        <w:szCs w:val="20"/>
        <w:lang w:val="en-US" w:eastAsia="en-US" w:bidi="ar-SA"/>
      </w:rPr>
    </w:lvl>
    <w:lvl w:ilvl="1" w:tplc="3588015A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3D900CB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27DCACE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6C30D4DC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878C872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51EC4C9A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7" w:tplc="247C05F2">
      <w:numFmt w:val="bullet"/>
      <w:lvlText w:val="•"/>
      <w:lvlJc w:val="left"/>
      <w:pPr>
        <w:ind w:left="7770" w:hanging="360"/>
      </w:pPr>
      <w:rPr>
        <w:rFonts w:hint="default"/>
        <w:lang w:val="en-US" w:eastAsia="en-US" w:bidi="ar-SA"/>
      </w:rPr>
    </w:lvl>
    <w:lvl w:ilvl="8" w:tplc="5B2AC694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6E344A6"/>
    <w:multiLevelType w:val="multilevel"/>
    <w:tmpl w:val="AF7C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DB692C"/>
    <w:multiLevelType w:val="hybridMultilevel"/>
    <w:tmpl w:val="B3F69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24AE8"/>
    <w:multiLevelType w:val="multilevel"/>
    <w:tmpl w:val="E32A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B2560E"/>
    <w:multiLevelType w:val="multilevel"/>
    <w:tmpl w:val="617A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E77C1B"/>
    <w:multiLevelType w:val="multilevel"/>
    <w:tmpl w:val="F51E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A1C21"/>
    <w:multiLevelType w:val="multilevel"/>
    <w:tmpl w:val="895C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1E0007"/>
    <w:multiLevelType w:val="hybridMultilevel"/>
    <w:tmpl w:val="1FC2B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A69EB"/>
    <w:multiLevelType w:val="multilevel"/>
    <w:tmpl w:val="BDF28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37587D"/>
    <w:multiLevelType w:val="multilevel"/>
    <w:tmpl w:val="E4D4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EE06CF"/>
    <w:multiLevelType w:val="multilevel"/>
    <w:tmpl w:val="D654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303161"/>
    <w:multiLevelType w:val="multilevel"/>
    <w:tmpl w:val="10F2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777830">
    <w:abstractNumId w:val="15"/>
  </w:num>
  <w:num w:numId="2" w16cid:durableId="2119912750">
    <w:abstractNumId w:val="14"/>
  </w:num>
  <w:num w:numId="3" w16cid:durableId="8416257">
    <w:abstractNumId w:val="9"/>
  </w:num>
  <w:num w:numId="4" w16cid:durableId="2012559500">
    <w:abstractNumId w:val="1"/>
  </w:num>
  <w:num w:numId="5" w16cid:durableId="1777095722">
    <w:abstractNumId w:val="16"/>
  </w:num>
  <w:num w:numId="6" w16cid:durableId="2014452817">
    <w:abstractNumId w:val="4"/>
  </w:num>
  <w:num w:numId="7" w16cid:durableId="1041319408">
    <w:abstractNumId w:val="3"/>
  </w:num>
  <w:num w:numId="8" w16cid:durableId="797915897">
    <w:abstractNumId w:val="8"/>
  </w:num>
  <w:num w:numId="9" w16cid:durableId="233206854">
    <w:abstractNumId w:val="11"/>
  </w:num>
  <w:num w:numId="10" w16cid:durableId="942568344">
    <w:abstractNumId w:val="26"/>
  </w:num>
  <w:num w:numId="11" w16cid:durableId="1518150630">
    <w:abstractNumId w:val="6"/>
  </w:num>
  <w:num w:numId="12" w16cid:durableId="1309552807">
    <w:abstractNumId w:val="19"/>
  </w:num>
  <w:num w:numId="13" w16cid:durableId="1724282262">
    <w:abstractNumId w:val="5"/>
  </w:num>
  <w:num w:numId="14" w16cid:durableId="1138377796">
    <w:abstractNumId w:val="20"/>
  </w:num>
  <w:num w:numId="15" w16cid:durableId="654795194">
    <w:abstractNumId w:val="10"/>
  </w:num>
  <w:num w:numId="16" w16cid:durableId="663241703">
    <w:abstractNumId w:val="23"/>
  </w:num>
  <w:num w:numId="17" w16cid:durableId="554001968">
    <w:abstractNumId w:val="12"/>
  </w:num>
  <w:num w:numId="18" w16cid:durableId="1525172722">
    <w:abstractNumId w:val="7"/>
  </w:num>
  <w:num w:numId="19" w16cid:durableId="1541438000">
    <w:abstractNumId w:val="25"/>
  </w:num>
  <w:num w:numId="20" w16cid:durableId="2135369004">
    <w:abstractNumId w:val="18"/>
  </w:num>
  <w:num w:numId="21" w16cid:durableId="288359219">
    <w:abstractNumId w:val="21"/>
  </w:num>
  <w:num w:numId="22" w16cid:durableId="1312295286">
    <w:abstractNumId w:val="24"/>
  </w:num>
  <w:num w:numId="23" w16cid:durableId="207421956">
    <w:abstractNumId w:val="13"/>
  </w:num>
  <w:num w:numId="24" w16cid:durableId="1094397070">
    <w:abstractNumId w:val="2"/>
  </w:num>
  <w:num w:numId="25" w16cid:durableId="477848598">
    <w:abstractNumId w:val="0"/>
  </w:num>
  <w:num w:numId="26" w16cid:durableId="977341268">
    <w:abstractNumId w:val="17"/>
  </w:num>
  <w:num w:numId="27" w16cid:durableId="1622102972">
    <w:abstractNumId w:val="22"/>
  </w:num>
  <w:num w:numId="28" w16cid:durableId="450394579">
    <w:abstractNumId w:val="14"/>
  </w:num>
  <w:num w:numId="29" w16cid:durableId="18674074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8E"/>
    <w:rsid w:val="000224E5"/>
    <w:rsid w:val="000B20EA"/>
    <w:rsid w:val="000D6496"/>
    <w:rsid w:val="001214AD"/>
    <w:rsid w:val="001473E5"/>
    <w:rsid w:val="00150BC3"/>
    <w:rsid w:val="00155842"/>
    <w:rsid w:val="00171552"/>
    <w:rsid w:val="001B59CA"/>
    <w:rsid w:val="00232278"/>
    <w:rsid w:val="00247E91"/>
    <w:rsid w:val="00250EFC"/>
    <w:rsid w:val="002540E9"/>
    <w:rsid w:val="00267628"/>
    <w:rsid w:val="002F7F4A"/>
    <w:rsid w:val="00307F8D"/>
    <w:rsid w:val="00336ADB"/>
    <w:rsid w:val="00373AD6"/>
    <w:rsid w:val="00376071"/>
    <w:rsid w:val="003A2F9B"/>
    <w:rsid w:val="003E0433"/>
    <w:rsid w:val="00415DA4"/>
    <w:rsid w:val="00435F45"/>
    <w:rsid w:val="0043608F"/>
    <w:rsid w:val="0043618A"/>
    <w:rsid w:val="0044591F"/>
    <w:rsid w:val="00461762"/>
    <w:rsid w:val="00477E8D"/>
    <w:rsid w:val="00493153"/>
    <w:rsid w:val="004D385D"/>
    <w:rsid w:val="004F0D6D"/>
    <w:rsid w:val="00505D8A"/>
    <w:rsid w:val="00507BDA"/>
    <w:rsid w:val="00525866"/>
    <w:rsid w:val="00570D1C"/>
    <w:rsid w:val="00580695"/>
    <w:rsid w:val="005807CA"/>
    <w:rsid w:val="00586088"/>
    <w:rsid w:val="00587E62"/>
    <w:rsid w:val="005A6724"/>
    <w:rsid w:val="005C4ECF"/>
    <w:rsid w:val="005F6DED"/>
    <w:rsid w:val="00607E4E"/>
    <w:rsid w:val="0065646A"/>
    <w:rsid w:val="00672530"/>
    <w:rsid w:val="006750A5"/>
    <w:rsid w:val="006D6565"/>
    <w:rsid w:val="007226E5"/>
    <w:rsid w:val="00746172"/>
    <w:rsid w:val="007576F4"/>
    <w:rsid w:val="007725E8"/>
    <w:rsid w:val="007A6A2D"/>
    <w:rsid w:val="007B2EAE"/>
    <w:rsid w:val="00825B30"/>
    <w:rsid w:val="0082619C"/>
    <w:rsid w:val="00832B29"/>
    <w:rsid w:val="008642F6"/>
    <w:rsid w:val="008B6C0C"/>
    <w:rsid w:val="008C4A8E"/>
    <w:rsid w:val="00904ADB"/>
    <w:rsid w:val="00936069"/>
    <w:rsid w:val="009555C0"/>
    <w:rsid w:val="009874BE"/>
    <w:rsid w:val="009A31A8"/>
    <w:rsid w:val="009B1021"/>
    <w:rsid w:val="009B22E8"/>
    <w:rsid w:val="009D7B61"/>
    <w:rsid w:val="009F52F4"/>
    <w:rsid w:val="00A00428"/>
    <w:rsid w:val="00A124CC"/>
    <w:rsid w:val="00AA0DA2"/>
    <w:rsid w:val="00AB5891"/>
    <w:rsid w:val="00AC5001"/>
    <w:rsid w:val="00AD7AC2"/>
    <w:rsid w:val="00AE0594"/>
    <w:rsid w:val="00AF5E95"/>
    <w:rsid w:val="00B10EAE"/>
    <w:rsid w:val="00B31943"/>
    <w:rsid w:val="00B4041F"/>
    <w:rsid w:val="00B4379F"/>
    <w:rsid w:val="00BA52BC"/>
    <w:rsid w:val="00BB144B"/>
    <w:rsid w:val="00C047B9"/>
    <w:rsid w:val="00C76446"/>
    <w:rsid w:val="00CB4FB1"/>
    <w:rsid w:val="00D0062A"/>
    <w:rsid w:val="00D05348"/>
    <w:rsid w:val="00D678D6"/>
    <w:rsid w:val="00D90089"/>
    <w:rsid w:val="00DC343C"/>
    <w:rsid w:val="00E02657"/>
    <w:rsid w:val="00E3540F"/>
    <w:rsid w:val="00E5787D"/>
    <w:rsid w:val="00EC0892"/>
    <w:rsid w:val="00EC79B3"/>
    <w:rsid w:val="00EE1DB2"/>
    <w:rsid w:val="00EF29A4"/>
    <w:rsid w:val="00F21033"/>
    <w:rsid w:val="00F43D44"/>
    <w:rsid w:val="00FD525F"/>
    <w:rsid w:val="00FF55D9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BA67C"/>
  <w15:docId w15:val="{612EE5E3-DEC9-6F45-A976-1DB46E63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2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8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3"/>
      <w:ind w:left="1263" w:right="1393"/>
      <w:jc w:val="center"/>
    </w:pPr>
    <w:rPr>
      <w:rFonts w:ascii="Times New Roman" w:eastAsia="Times New Roman" w:hAnsi="Times New Roman" w:cs="Times New Roman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24"/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F5E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E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5D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5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4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5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40F"/>
    <w:rPr>
      <w:rFonts w:ascii="Arial" w:eastAsia="Arial" w:hAnsi="Arial" w:cs="Arial"/>
    </w:rPr>
  </w:style>
  <w:style w:type="table" w:styleId="TableGrid">
    <w:name w:val="Table Grid"/>
    <w:basedOn w:val="TableNormal"/>
    <w:rsid w:val="00E3540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qFormat/>
    <w:rsid w:val="00373AD6"/>
    <w:pPr>
      <w:widowControl/>
      <w:numPr>
        <w:numId w:val="2"/>
      </w:numPr>
      <w:autoSpaceDE/>
      <w:autoSpaceDN/>
    </w:pPr>
    <w:rPr>
      <w:rFonts w:ascii="Calibri" w:hAnsi="Calibri" w:cs="Calibri"/>
      <w:color w:val="595959"/>
      <w:sz w:val="20"/>
    </w:rPr>
  </w:style>
  <w:style w:type="paragraph" w:customStyle="1" w:styleId="PS">
    <w:name w:val="PS"/>
    <w:basedOn w:val="Normal"/>
    <w:qFormat/>
    <w:rsid w:val="000224E5"/>
    <w:pPr>
      <w:jc w:val="both"/>
    </w:pPr>
    <w:rPr>
      <w:rFonts w:ascii="Calibri" w:eastAsia="MS Mincho" w:hAnsi="Calibri" w:cs="Calibri"/>
      <w:color w:val="595959"/>
      <w:sz w:val="20"/>
    </w:rPr>
  </w:style>
  <w:style w:type="paragraph" w:styleId="NormalWeb">
    <w:name w:val="Normal (Web)"/>
    <w:basedOn w:val="Normal"/>
    <w:uiPriority w:val="99"/>
    <w:unhideWhenUsed/>
    <w:rsid w:val="00904A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4ADB"/>
    <w:rPr>
      <w:b/>
      <w:bCs/>
    </w:rPr>
  </w:style>
  <w:style w:type="character" w:styleId="Emphasis">
    <w:name w:val="Emphasis"/>
    <w:basedOn w:val="DefaultParagraphFont"/>
    <w:uiPriority w:val="20"/>
    <w:qFormat/>
    <w:rsid w:val="004D385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8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yukun-guo-aa4913220/" TargetMode="External"/><Relationship Id="rId13" Type="http://schemas.openxmlformats.org/officeDocument/2006/relationships/hyperlink" Target="https://scholar.google.com/citations?user=BCrQPWUAAAAJ&amp;hl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Yukun-Gu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yukun-guo-aa491322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cholar.google.com/citations?user=BCrQPWUAAAAJ&amp;hl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Yukun-Gu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11E50D-EA11-3D43-8E9D-11F7827C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- 20230221_CV_Mustafa-Faiz-Qadria.docx</vt:lpstr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- 20230221_CV_Mustafa-Faiz-Qadria.docx</dc:title>
  <cp:lastModifiedBy>Yukun Guo</cp:lastModifiedBy>
  <cp:revision>3</cp:revision>
  <cp:lastPrinted>2025-12-16T03:18:00Z</cp:lastPrinted>
  <dcterms:created xsi:type="dcterms:W3CDTF">2026-06-10T20:09:00Z</dcterms:created>
  <dcterms:modified xsi:type="dcterms:W3CDTF">2026-06-10T20:46:00Z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Word</vt:lpwstr>
  </property>
  <property fmtid="{D5CDD505-2E9C-101B-9397-08002B2CF9AE}" pid="4" name="LastSaved">
    <vt:filetime>2023-07-04T00:00:00Z</vt:filetime>
  </property>
  <property fmtid="{D5CDD505-2E9C-101B-9397-08002B2CF9AE}" pid="5" name="Producer">
    <vt:lpwstr>macOS Version 13.1 (Build 22C65) Quartz PDFContext</vt:lpwstr>
  </property>
</Properties>
</file>